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3FDA" w14:textId="62C2C5F4" w:rsidR="00A86732" w:rsidRPr="00F30F45" w:rsidRDefault="000F74FB" w:rsidP="000F74FB">
      <w:pPr>
        <w:jc w:val="center"/>
        <w:rPr>
          <w:rFonts w:ascii="Mulish Light" w:hAnsi="Mulish Light"/>
          <w:sz w:val="24"/>
          <w:szCs w:val="24"/>
        </w:rPr>
      </w:pPr>
      <w:r w:rsidRPr="00F30F45">
        <w:rPr>
          <w:noProof/>
        </w:rPr>
        <w:drawing>
          <wp:inline distT="0" distB="0" distL="0" distR="0" wp14:anchorId="47587646" wp14:editId="27BE2815">
            <wp:extent cx="3232150" cy="549738"/>
            <wp:effectExtent l="0" t="0" r="6350" b="3175"/>
            <wp:docPr id="1149436157" name="Pilt 1149436157" descr="Pilt, millel on kujutatud jõulupuu, Font, jõulu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36157" name="Pilt 1" descr="Pilt, millel on kujutatud jõulupuu, Font, jõulud&#10;&#10;Kirjeldus on genereeritud automaatse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8551" cy="555929"/>
                    </a:xfrm>
                    <a:prstGeom prst="rect">
                      <a:avLst/>
                    </a:prstGeom>
                    <a:noFill/>
                    <a:ln>
                      <a:noFill/>
                    </a:ln>
                  </pic:spPr>
                </pic:pic>
              </a:graphicData>
            </a:graphic>
          </wp:inline>
        </w:drawing>
      </w:r>
    </w:p>
    <w:p w14:paraId="7882F908" w14:textId="46993444" w:rsidR="00905D2F" w:rsidRPr="00063CE6" w:rsidRDefault="00087D4D" w:rsidP="00905D2F">
      <w:pPr>
        <w:pStyle w:val="Pealkiri"/>
        <w:rPr>
          <w:rFonts w:ascii="Mulish Medium" w:hAnsi="Mulish Medium"/>
          <w:color w:val="112549" w:themeColor="text1"/>
          <w:sz w:val="48"/>
          <w:szCs w:val="48"/>
        </w:rPr>
      </w:pPr>
      <w:r>
        <w:rPr>
          <w:rFonts w:ascii="Mulish Medium" w:hAnsi="Mulish Medium"/>
          <w:color w:val="112549" w:themeColor="text1"/>
          <w:sz w:val="48"/>
          <w:szCs w:val="48"/>
        </w:rPr>
        <w:t>E</w:t>
      </w:r>
      <w:r w:rsidR="00555E4A" w:rsidRPr="00063CE6">
        <w:rPr>
          <w:rFonts w:ascii="Mulish Medium" w:hAnsi="Mulish Medium"/>
          <w:color w:val="112549" w:themeColor="text1"/>
          <w:sz w:val="48"/>
          <w:szCs w:val="48"/>
        </w:rPr>
        <w:t xml:space="preserve">sma- ja </w:t>
      </w:r>
      <w:r w:rsidR="00D143F0">
        <w:rPr>
          <w:rFonts w:ascii="Mulish Medium" w:hAnsi="Mulish Medium"/>
          <w:color w:val="112549" w:themeColor="text1"/>
          <w:sz w:val="48"/>
          <w:szCs w:val="48"/>
        </w:rPr>
        <w:t>k</w:t>
      </w:r>
      <w:r w:rsidR="00555E4A" w:rsidRPr="00063CE6">
        <w:rPr>
          <w:rFonts w:ascii="Mulish Medium" w:hAnsi="Mulish Medium"/>
          <w:color w:val="112549" w:themeColor="text1"/>
          <w:sz w:val="48"/>
          <w:szCs w:val="48"/>
        </w:rPr>
        <w:t>ordushindamise juhend</w:t>
      </w:r>
      <w:r w:rsidR="00257188">
        <w:rPr>
          <w:rFonts w:ascii="Mulish Medium" w:hAnsi="Mulish Medium"/>
          <w:color w:val="112549" w:themeColor="text1"/>
          <w:sz w:val="48"/>
          <w:szCs w:val="48"/>
        </w:rPr>
        <w:t xml:space="preserve"> kõrghariduses</w:t>
      </w:r>
    </w:p>
    <w:p w14:paraId="5398B033" w14:textId="77777777" w:rsidR="0077084B" w:rsidRPr="00F30F45" w:rsidRDefault="0077084B" w:rsidP="000F74FB">
      <w:pPr>
        <w:rPr>
          <w:rFonts w:ascii="Mulish Light" w:hAnsi="Mulish Light"/>
          <w:b/>
          <w:bCs/>
          <w:color w:val="112549"/>
          <w:sz w:val="24"/>
          <w:szCs w:val="24"/>
        </w:rPr>
      </w:pPr>
    </w:p>
    <w:p w14:paraId="1AE98F12" w14:textId="42AEB6C2" w:rsidR="00384FD3" w:rsidRPr="00F30F45" w:rsidRDefault="003F5F9A" w:rsidP="00BB1145">
      <w:pPr>
        <w:spacing w:line="276" w:lineRule="auto"/>
        <w:rPr>
          <w:i/>
          <w:iCs/>
          <w:sz w:val="20"/>
          <w:szCs w:val="20"/>
        </w:rPr>
      </w:pPr>
      <w:r w:rsidRPr="00F30F45">
        <w:rPr>
          <w:i/>
          <w:iCs/>
          <w:sz w:val="20"/>
          <w:szCs w:val="20"/>
        </w:rPr>
        <w:t>Kinnitanud Eesti Kõrg- ja Kutsehariduse Kvaliteediagentuuri kõrghariduse hindamisnõukogu 19.05.2020</w:t>
      </w:r>
      <w:r w:rsidR="00945EF9" w:rsidRPr="00F30F45">
        <w:rPr>
          <w:i/>
          <w:iCs/>
          <w:sz w:val="20"/>
          <w:szCs w:val="20"/>
        </w:rPr>
        <w:t>.</w:t>
      </w:r>
    </w:p>
    <w:p w14:paraId="55ACC2AA" w14:textId="361BF78E" w:rsidR="00945EF9" w:rsidRPr="00F30F45" w:rsidRDefault="00945EF9" w:rsidP="00BB1145">
      <w:pPr>
        <w:spacing w:line="276" w:lineRule="auto"/>
        <w:rPr>
          <w:i/>
          <w:iCs/>
          <w:sz w:val="20"/>
          <w:szCs w:val="20"/>
        </w:rPr>
      </w:pPr>
      <w:r w:rsidRPr="00F30F45">
        <w:rPr>
          <w:i/>
          <w:iCs/>
          <w:sz w:val="20"/>
          <w:szCs w:val="20"/>
        </w:rPr>
        <w:t>Muudetud: 7.01.2022; 31.03.2022</w:t>
      </w:r>
      <w:r w:rsidR="003D419D">
        <w:rPr>
          <w:i/>
          <w:iCs/>
          <w:sz w:val="20"/>
          <w:szCs w:val="20"/>
        </w:rPr>
        <w:t>; 7.12.2023</w:t>
      </w:r>
      <w:r w:rsidRPr="00F30F45">
        <w:rPr>
          <w:i/>
          <w:iCs/>
          <w:sz w:val="20"/>
          <w:szCs w:val="20"/>
        </w:rPr>
        <w:t>.</w:t>
      </w:r>
      <w:r w:rsidR="009A29ED">
        <w:rPr>
          <w:i/>
          <w:iCs/>
          <w:sz w:val="20"/>
          <w:szCs w:val="20"/>
        </w:rPr>
        <w:t xml:space="preserve"> </w:t>
      </w:r>
    </w:p>
    <w:p w14:paraId="23AC7DF4" w14:textId="26873751" w:rsidR="000F74FB" w:rsidRPr="00F30F45" w:rsidRDefault="005830B1" w:rsidP="00BB1145">
      <w:pPr>
        <w:rPr>
          <w:i/>
          <w:iCs/>
          <w:sz w:val="20"/>
          <w:szCs w:val="20"/>
        </w:rPr>
      </w:pPr>
      <w:r w:rsidRPr="00F30F45">
        <w:rPr>
          <w:i/>
          <w:iCs/>
          <w:sz w:val="20"/>
          <w:szCs w:val="20"/>
        </w:rPr>
        <w:t>Muudatused kinnitanud Eesti Haridus</w:t>
      </w:r>
      <w:r w:rsidR="00F62A16" w:rsidRPr="00F30F45">
        <w:rPr>
          <w:i/>
          <w:iCs/>
          <w:sz w:val="20"/>
          <w:szCs w:val="20"/>
        </w:rPr>
        <w:t>e</w:t>
      </w:r>
      <w:r w:rsidRPr="00F30F45">
        <w:rPr>
          <w:i/>
          <w:iCs/>
          <w:sz w:val="20"/>
          <w:szCs w:val="20"/>
        </w:rPr>
        <w:t xml:space="preserve"> Kvaliteediagentuuri kõrghariduse hindamisnõukogu 14.06.2022</w:t>
      </w:r>
      <w:r w:rsidR="003D419D">
        <w:rPr>
          <w:i/>
          <w:iCs/>
          <w:sz w:val="20"/>
          <w:szCs w:val="20"/>
        </w:rPr>
        <w:t>; 7.12.2023</w:t>
      </w:r>
      <w:r w:rsidRPr="00F30F45">
        <w:rPr>
          <w:i/>
          <w:iCs/>
          <w:sz w:val="20"/>
          <w:szCs w:val="20"/>
        </w:rPr>
        <w:t>.</w:t>
      </w:r>
    </w:p>
    <w:p w14:paraId="593B1EEE" w14:textId="77777777" w:rsidR="00384FD3" w:rsidRPr="00F30F45" w:rsidRDefault="00384FD3" w:rsidP="00384FD3">
      <w:pPr>
        <w:rPr>
          <w:rFonts w:ascii="Mulish Light" w:hAnsi="Mulish Light"/>
          <w:b/>
          <w:bCs/>
          <w:color w:val="112549"/>
          <w:sz w:val="24"/>
          <w:szCs w:val="24"/>
        </w:rPr>
      </w:pPr>
    </w:p>
    <w:p w14:paraId="2B68C2EC" w14:textId="5B948CA3" w:rsidR="00905D2F" w:rsidRPr="00F30F45" w:rsidRDefault="000F17A8">
      <w:pPr>
        <w:pStyle w:val="Pealkiri2"/>
        <w:numPr>
          <w:ilvl w:val="0"/>
          <w:numId w:val="19"/>
        </w:numPr>
        <w:ind w:left="426"/>
        <w:rPr>
          <w:color w:val="112549" w:themeColor="accent5"/>
          <w:sz w:val="24"/>
          <w:szCs w:val="24"/>
        </w:rPr>
      </w:pPr>
      <w:r w:rsidRPr="00F30F45">
        <w:rPr>
          <w:color w:val="112549" w:themeColor="accent5"/>
          <w:sz w:val="24"/>
          <w:szCs w:val="24"/>
        </w:rPr>
        <w:t>Üldsätted</w:t>
      </w:r>
      <w:r w:rsidR="00905D2F" w:rsidRPr="00F30F45">
        <w:rPr>
          <w:color w:val="112549" w:themeColor="accent5"/>
          <w:sz w:val="24"/>
          <w:szCs w:val="24"/>
        </w:rPr>
        <w:t xml:space="preserve"> </w:t>
      </w:r>
    </w:p>
    <w:p w14:paraId="45B12287" w14:textId="77777777" w:rsidR="00F974F2" w:rsidRPr="00F30F45" w:rsidRDefault="00F974F2" w:rsidP="00F974F2">
      <w:pPr>
        <w:pStyle w:val="Loendilik"/>
        <w:ind w:left="1080" w:firstLine="0"/>
        <w:jc w:val="both"/>
        <w:rPr>
          <w:rFonts w:ascii="Mulish Medium" w:hAnsi="Mulish Medium" w:cstheme="minorHAnsi"/>
          <w:b/>
          <w:bCs/>
          <w:sz w:val="22"/>
          <w:lang w:val="et-EE"/>
        </w:rPr>
      </w:pPr>
    </w:p>
    <w:p w14:paraId="761B6458" w14:textId="053EEB4E" w:rsidR="000F17A8" w:rsidRDefault="000F17A8" w:rsidP="62534D66">
      <w:pPr>
        <w:pStyle w:val="Loendilik"/>
        <w:numPr>
          <w:ilvl w:val="0"/>
          <w:numId w:val="5"/>
        </w:numPr>
        <w:spacing w:after="200" w:line="276" w:lineRule="auto"/>
        <w:jc w:val="both"/>
        <w:rPr>
          <w:sz w:val="22"/>
          <w:lang w:val="et-EE"/>
        </w:rPr>
      </w:pPr>
      <w:r w:rsidRPr="62534D66">
        <w:rPr>
          <w:sz w:val="22"/>
          <w:lang w:val="et-EE"/>
        </w:rPr>
        <w:t xml:space="preserve">Juhindudes kõrgharidusseaduse § 9 lõigetest 2 ja 3 ja § 11 lõikest 3 ning võttes arvesse Eesti Vabariigi kõrgharidusstandardit, Euroopa kõrgharidusruumi kvaliteedikindlustuse standardeid ja suuniseid ning muid kõrghariduse kvaliteedikindlustust reguleerivaid õigusakte ja normdokumente, kehtestab ja avalikustab Eesti Hariduse Kvaliteediagentuur (edaspidi </w:t>
      </w:r>
      <w:r w:rsidRPr="62534D66">
        <w:rPr>
          <w:i/>
          <w:iCs/>
          <w:sz w:val="22"/>
          <w:lang w:val="et-EE"/>
        </w:rPr>
        <w:t>HAKA</w:t>
      </w:r>
      <w:r w:rsidRPr="62534D66">
        <w:rPr>
          <w:sz w:val="22"/>
          <w:lang w:val="et-EE"/>
        </w:rPr>
        <w:t xml:space="preserve">) õppekavagrupi ja õppe hindamise (edaspidi </w:t>
      </w:r>
      <w:r w:rsidRPr="62534D66">
        <w:rPr>
          <w:i/>
          <w:iCs/>
          <w:sz w:val="22"/>
          <w:lang w:val="et-EE"/>
        </w:rPr>
        <w:t>hindamine</w:t>
      </w:r>
      <w:r w:rsidRPr="62534D66">
        <w:rPr>
          <w:sz w:val="22"/>
          <w:lang w:val="et-EE"/>
        </w:rPr>
        <w:t xml:space="preserve">) nõuded ja korra õppekavagrupis ja õppes õppeõiguse (edaspidi </w:t>
      </w:r>
      <w:r w:rsidRPr="62534D66">
        <w:rPr>
          <w:i/>
          <w:iCs/>
          <w:sz w:val="22"/>
          <w:lang w:val="et-EE"/>
        </w:rPr>
        <w:t>õppeõiguse</w:t>
      </w:r>
      <w:r w:rsidRPr="62534D66">
        <w:rPr>
          <w:sz w:val="22"/>
          <w:lang w:val="et-EE"/>
        </w:rPr>
        <w:t>) taotlemisel.</w:t>
      </w:r>
      <w:r w:rsidR="00FA2E1E">
        <w:rPr>
          <w:sz w:val="22"/>
          <w:lang w:val="et-EE"/>
        </w:rPr>
        <w:t xml:space="preserve"> </w:t>
      </w:r>
    </w:p>
    <w:p w14:paraId="0C1FDCD3" w14:textId="77777777" w:rsidR="00A97C05" w:rsidRPr="00F30F45" w:rsidRDefault="00A97C05" w:rsidP="00A97C05">
      <w:pPr>
        <w:pStyle w:val="Loendilik"/>
        <w:spacing w:after="200" w:line="276" w:lineRule="auto"/>
        <w:ind w:firstLine="0"/>
        <w:jc w:val="both"/>
        <w:rPr>
          <w:sz w:val="22"/>
          <w:lang w:val="et-EE"/>
        </w:rPr>
      </w:pPr>
    </w:p>
    <w:p w14:paraId="13E583E0" w14:textId="77777777" w:rsidR="000F17A8" w:rsidRPr="00F30F45" w:rsidRDefault="000F17A8">
      <w:pPr>
        <w:pStyle w:val="Loendilik"/>
        <w:numPr>
          <w:ilvl w:val="0"/>
          <w:numId w:val="5"/>
        </w:numPr>
        <w:spacing w:after="200" w:line="276" w:lineRule="auto"/>
        <w:contextualSpacing w:val="0"/>
        <w:jc w:val="both"/>
        <w:rPr>
          <w:sz w:val="22"/>
          <w:lang w:val="et-EE"/>
        </w:rPr>
      </w:pPr>
      <w:r w:rsidRPr="00F30F45">
        <w:rPr>
          <w:sz w:val="22"/>
          <w:lang w:val="et-EE"/>
        </w:rPr>
        <w:t>Õppeõiguse taotlemisel hinnatakse, kas õppe kvaliteet vastab kõrgharidustaseme õppe nõuetele ning kas õppeks vajalikud ressursid ja jätkusuutlikkus on piisavad.</w:t>
      </w:r>
    </w:p>
    <w:p w14:paraId="6700E9C9" w14:textId="77777777" w:rsidR="000F17A8" w:rsidRPr="00F30F45" w:rsidRDefault="000F17A8">
      <w:pPr>
        <w:pStyle w:val="Loendilik"/>
        <w:numPr>
          <w:ilvl w:val="0"/>
          <w:numId w:val="5"/>
        </w:numPr>
        <w:spacing w:after="200" w:line="276" w:lineRule="auto"/>
        <w:contextualSpacing w:val="0"/>
        <w:jc w:val="both"/>
        <w:rPr>
          <w:sz w:val="22"/>
          <w:lang w:val="et-EE"/>
        </w:rPr>
      </w:pPr>
      <w:r w:rsidRPr="00F30F45">
        <w:rPr>
          <w:sz w:val="22"/>
          <w:lang w:val="et-EE"/>
        </w:rPr>
        <w:t xml:space="preserve">Esmase õppeõiguse taotlemisel viib HAKA läbi õppekavagrupi ja õppe esmahindamise (edaspidi </w:t>
      </w:r>
      <w:r w:rsidRPr="00F30F45">
        <w:rPr>
          <w:i/>
          <w:sz w:val="22"/>
          <w:lang w:val="et-EE"/>
        </w:rPr>
        <w:t>esmahindamine</w:t>
      </w:r>
      <w:r w:rsidRPr="00F30F45">
        <w:rPr>
          <w:sz w:val="22"/>
          <w:lang w:val="et-EE"/>
        </w:rPr>
        <w:t xml:space="preserve">). Tähtajalise õppeõiguse korral viib HAKA määratud tähtajal läbi õppekavagrupi ja õppe kordushindamise (edaspidi </w:t>
      </w:r>
      <w:r w:rsidRPr="00F30F45">
        <w:rPr>
          <w:i/>
          <w:sz w:val="22"/>
          <w:lang w:val="et-EE"/>
        </w:rPr>
        <w:t>kordushindamine</w:t>
      </w:r>
      <w:r w:rsidRPr="00F30F45">
        <w:rPr>
          <w:sz w:val="22"/>
          <w:lang w:val="et-EE"/>
        </w:rPr>
        <w:t xml:space="preserve">). </w:t>
      </w:r>
    </w:p>
    <w:p w14:paraId="2915B3D0" w14:textId="481AB186" w:rsidR="000F17A8" w:rsidRPr="00F30F45" w:rsidRDefault="000F17A8">
      <w:pPr>
        <w:pStyle w:val="Loendilik"/>
        <w:numPr>
          <w:ilvl w:val="0"/>
          <w:numId w:val="5"/>
        </w:numPr>
        <w:spacing w:after="200" w:line="276" w:lineRule="auto"/>
        <w:contextualSpacing w:val="0"/>
        <w:jc w:val="both"/>
        <w:rPr>
          <w:sz w:val="22"/>
          <w:lang w:val="et-EE"/>
        </w:rPr>
      </w:pPr>
      <w:r w:rsidRPr="00F30F45">
        <w:rPr>
          <w:sz w:val="22"/>
          <w:lang w:val="et-EE"/>
        </w:rPr>
        <w:t xml:space="preserve">Vastavalt kõrgharidusseaduse § 9 </w:t>
      </w:r>
      <w:r w:rsidR="003C290F">
        <w:rPr>
          <w:sz w:val="22"/>
          <w:lang w:val="et-EE"/>
        </w:rPr>
        <w:t xml:space="preserve">ja 31 </w:t>
      </w:r>
      <w:r w:rsidRPr="00F30F45">
        <w:rPr>
          <w:sz w:val="22"/>
          <w:lang w:val="et-EE"/>
        </w:rPr>
        <w:t xml:space="preserve"> </w:t>
      </w:r>
      <w:r w:rsidR="00FD38B5">
        <w:rPr>
          <w:sz w:val="22"/>
          <w:lang w:val="et-EE"/>
        </w:rPr>
        <w:t xml:space="preserve">ning käesolevale juhendile </w:t>
      </w:r>
      <w:r w:rsidRPr="00F30F45">
        <w:rPr>
          <w:sz w:val="22"/>
          <w:lang w:val="et-EE"/>
        </w:rPr>
        <w:t>esitab kõrgkool õppeõiguse saamiseks vähemalt üheksa kuud enne õppeaasta algust Haridus- ja Teadusministeeriumile taotluse, mis sisaldab</w:t>
      </w:r>
      <w:r w:rsidR="00FD38B5">
        <w:rPr>
          <w:sz w:val="22"/>
          <w:lang w:val="et-EE"/>
        </w:rPr>
        <w:t xml:space="preserve"> käesoleva </w:t>
      </w:r>
      <w:r w:rsidR="00411278">
        <w:rPr>
          <w:sz w:val="22"/>
          <w:lang w:val="et-EE"/>
        </w:rPr>
        <w:t xml:space="preserve">juhendi </w:t>
      </w:r>
      <w:r w:rsidR="00411278" w:rsidRPr="00AA1065">
        <w:rPr>
          <w:sz w:val="22"/>
          <w:lang w:val="et-EE"/>
        </w:rPr>
        <w:t>Lisas 1 nimetatud andmeid.</w:t>
      </w:r>
    </w:p>
    <w:p w14:paraId="4ADF3D43" w14:textId="77777777" w:rsidR="000F17A8" w:rsidRPr="00F30F45" w:rsidRDefault="000F17A8" w:rsidP="00AC24E6">
      <w:pPr>
        <w:pStyle w:val="Loendilik"/>
        <w:ind w:firstLine="0"/>
        <w:contextualSpacing w:val="0"/>
        <w:jc w:val="both"/>
        <w:rPr>
          <w:sz w:val="22"/>
          <w:lang w:val="et-EE"/>
        </w:rPr>
      </w:pPr>
      <w:r w:rsidRPr="00F30F45">
        <w:rPr>
          <w:sz w:val="22"/>
          <w:lang w:val="et-EE"/>
        </w:rPr>
        <w:t>Haridus- ja Teadusministeerium hindab taotluse vastavust kehtestatud nõuetele ning suunab taotluse edasi HAKA-le hindamise läbiviimiseks.</w:t>
      </w:r>
    </w:p>
    <w:p w14:paraId="713E1FFC" w14:textId="6C23C699" w:rsidR="000F17A8" w:rsidRDefault="4E88AC39" w:rsidP="7EF44790">
      <w:pPr>
        <w:pStyle w:val="Loendilik"/>
        <w:numPr>
          <w:ilvl w:val="0"/>
          <w:numId w:val="5"/>
        </w:numPr>
        <w:spacing w:after="200" w:line="276" w:lineRule="auto"/>
        <w:jc w:val="both"/>
        <w:rPr>
          <w:sz w:val="22"/>
          <w:lang w:val="et-EE"/>
        </w:rPr>
      </w:pPr>
      <w:r w:rsidRPr="7EF44790">
        <w:rPr>
          <w:sz w:val="22"/>
          <w:lang w:val="et-EE"/>
        </w:rPr>
        <w:t>Hindamisel võetakse arvesse kõrgkooli esitatud kirjalik</w:t>
      </w:r>
      <w:r w:rsidR="007108E8">
        <w:rPr>
          <w:sz w:val="22"/>
          <w:lang w:val="et-EE"/>
        </w:rPr>
        <w:t>ke</w:t>
      </w:r>
      <w:r w:rsidRPr="7EF44790">
        <w:rPr>
          <w:sz w:val="22"/>
          <w:lang w:val="et-EE"/>
        </w:rPr>
        <w:t xml:space="preserve"> materjal</w:t>
      </w:r>
      <w:r w:rsidR="007108E8">
        <w:rPr>
          <w:sz w:val="22"/>
          <w:lang w:val="et-EE"/>
        </w:rPr>
        <w:t>e</w:t>
      </w:r>
      <w:r w:rsidRPr="7EF44790">
        <w:rPr>
          <w:sz w:val="22"/>
          <w:lang w:val="et-EE"/>
        </w:rPr>
        <w:t>, avalikult kättesaadava</w:t>
      </w:r>
      <w:r w:rsidR="007108E8">
        <w:rPr>
          <w:sz w:val="22"/>
          <w:lang w:val="et-EE"/>
        </w:rPr>
        <w:t>i</w:t>
      </w:r>
      <w:r w:rsidRPr="7EF44790">
        <w:rPr>
          <w:sz w:val="22"/>
          <w:lang w:val="et-EE"/>
        </w:rPr>
        <w:t>d andme</w:t>
      </w:r>
      <w:r w:rsidR="007108E8">
        <w:rPr>
          <w:sz w:val="22"/>
          <w:lang w:val="et-EE"/>
        </w:rPr>
        <w:t>i</w:t>
      </w:r>
      <w:r w:rsidRPr="7EF44790">
        <w:rPr>
          <w:sz w:val="22"/>
          <w:lang w:val="et-EE"/>
        </w:rPr>
        <w:t>d</w:t>
      </w:r>
      <w:r w:rsidR="007108E8">
        <w:rPr>
          <w:sz w:val="22"/>
          <w:lang w:val="et-EE"/>
        </w:rPr>
        <w:t>,</w:t>
      </w:r>
      <w:r w:rsidRPr="7EF44790">
        <w:rPr>
          <w:sz w:val="22"/>
          <w:lang w:val="et-EE"/>
        </w:rPr>
        <w:t xml:space="preserve"> </w:t>
      </w:r>
      <w:r w:rsidR="7F7E7D23" w:rsidRPr="7EF44790">
        <w:rPr>
          <w:sz w:val="22"/>
          <w:lang w:val="et-EE"/>
        </w:rPr>
        <w:t xml:space="preserve">sh </w:t>
      </w:r>
      <w:r w:rsidRPr="7EF44790">
        <w:rPr>
          <w:sz w:val="22"/>
          <w:lang w:val="et-EE"/>
        </w:rPr>
        <w:t>Eesti Hariduse Infosüsteemis (www.ehis.ee) ja Eesti Teadusinfosüsteemis (www.etis.ee) ning kõrgkooli külastuse käigus saadud informatsioon</w:t>
      </w:r>
      <w:r w:rsidR="007108E8">
        <w:rPr>
          <w:sz w:val="22"/>
          <w:lang w:val="et-EE"/>
        </w:rPr>
        <w:t>i</w:t>
      </w:r>
      <w:r w:rsidRPr="7EF44790">
        <w:rPr>
          <w:sz w:val="22"/>
          <w:lang w:val="et-EE"/>
        </w:rPr>
        <w:t xml:space="preserve">. </w:t>
      </w:r>
    </w:p>
    <w:p w14:paraId="3D90809C" w14:textId="77777777" w:rsidR="00A97C05" w:rsidRPr="00F30F45" w:rsidRDefault="00A97C05" w:rsidP="00A97C05">
      <w:pPr>
        <w:pStyle w:val="Loendilik"/>
        <w:spacing w:after="200" w:line="276" w:lineRule="auto"/>
        <w:ind w:firstLine="0"/>
        <w:jc w:val="both"/>
        <w:rPr>
          <w:sz w:val="22"/>
          <w:lang w:val="et-EE"/>
        </w:rPr>
      </w:pPr>
    </w:p>
    <w:p w14:paraId="775DEEEB" w14:textId="754EAB93" w:rsidR="000F17A8" w:rsidRPr="00F30F45" w:rsidRDefault="000F17A8">
      <w:pPr>
        <w:pStyle w:val="Loendilik"/>
        <w:numPr>
          <w:ilvl w:val="0"/>
          <w:numId w:val="5"/>
        </w:numPr>
        <w:spacing w:after="200" w:line="276" w:lineRule="auto"/>
        <w:contextualSpacing w:val="0"/>
        <w:jc w:val="both"/>
        <w:rPr>
          <w:sz w:val="22"/>
          <w:lang w:val="et-EE"/>
        </w:rPr>
      </w:pPr>
      <w:r w:rsidRPr="00F30F45">
        <w:rPr>
          <w:sz w:val="22"/>
          <w:lang w:val="et-EE"/>
        </w:rPr>
        <w:t xml:space="preserve">Hindamine võib toimuda kõrgkooli külastamata (edaspidi </w:t>
      </w:r>
      <w:r w:rsidRPr="00F30F45">
        <w:rPr>
          <w:i/>
          <w:sz w:val="22"/>
          <w:lang w:val="et-EE"/>
        </w:rPr>
        <w:t>lihtmenetlus</w:t>
      </w:r>
      <w:r w:rsidRPr="00F30F45">
        <w:rPr>
          <w:sz w:val="22"/>
          <w:lang w:val="et-EE"/>
        </w:rPr>
        <w:t>) juhul, kui õppeõigust on taotletud ühisõppekavale, mille teistel osapooltel on vastavas õppekavagrupis ja õppes tähtajatu õppe läbiviimise õigus või välisriigi kõrgkooli korral on ühisõppekaval ja/või kõrgkoolil asukohariigi tingimusteta riiklik tunnustus.</w:t>
      </w:r>
    </w:p>
    <w:p w14:paraId="36E0BD20" w14:textId="792FDBD6" w:rsidR="00316CFE" w:rsidRPr="00F30F45" w:rsidRDefault="000F17A8">
      <w:pPr>
        <w:pStyle w:val="Loendilik"/>
        <w:numPr>
          <w:ilvl w:val="0"/>
          <w:numId w:val="5"/>
        </w:numPr>
        <w:spacing w:before="240" w:after="200" w:line="276" w:lineRule="auto"/>
        <w:contextualSpacing w:val="0"/>
        <w:jc w:val="both"/>
        <w:rPr>
          <w:color w:val="auto"/>
          <w:sz w:val="22"/>
          <w:lang w:val="et-EE"/>
        </w:rPr>
      </w:pPr>
      <w:r w:rsidRPr="00F30F45">
        <w:rPr>
          <w:sz w:val="22"/>
          <w:lang w:val="et-EE"/>
        </w:rPr>
        <w:lastRenderedPageBreak/>
        <w:t xml:space="preserve">Hindamise kulud katab õppeõigust taotlev asutus. Hindamise kulu sõltub hinnatava õppekavagrupi õppekavade ning kaasatavate ekspertide arvust ning selle määrad avalikustab HAKA oma </w:t>
      </w:r>
      <w:r w:rsidR="002B0904" w:rsidRPr="00F30F45">
        <w:rPr>
          <w:sz w:val="22"/>
          <w:lang w:val="et-EE"/>
        </w:rPr>
        <w:t>veebilehel.</w:t>
      </w:r>
    </w:p>
    <w:p w14:paraId="44CE7838" w14:textId="28F3D2A9" w:rsidR="00C46827" w:rsidRPr="00F30F45" w:rsidRDefault="009E4C9D">
      <w:pPr>
        <w:pStyle w:val="Pealkiri2"/>
        <w:numPr>
          <w:ilvl w:val="0"/>
          <w:numId w:val="19"/>
        </w:numPr>
        <w:spacing w:after="240" w:line="240" w:lineRule="auto"/>
        <w:ind w:left="426"/>
        <w:rPr>
          <w:color w:val="112549" w:themeColor="accent5"/>
          <w:sz w:val="24"/>
          <w:szCs w:val="24"/>
        </w:rPr>
      </w:pPr>
      <w:r w:rsidRPr="00F30F45">
        <w:rPr>
          <w:color w:val="112549" w:themeColor="accent5"/>
          <w:sz w:val="24"/>
          <w:szCs w:val="24"/>
        </w:rPr>
        <w:t>Hindamisvaldkonnad ja kriteeriumid esma- ja kordushindamisel</w:t>
      </w:r>
    </w:p>
    <w:p w14:paraId="4D115971" w14:textId="4182798F" w:rsidR="002F5A72" w:rsidRDefault="002F5A72" w:rsidP="5951AFBB">
      <w:pPr>
        <w:pStyle w:val="Loendilik"/>
        <w:numPr>
          <w:ilvl w:val="0"/>
          <w:numId w:val="1"/>
        </w:numPr>
        <w:spacing w:after="200" w:line="276" w:lineRule="auto"/>
        <w:jc w:val="both"/>
        <w:rPr>
          <w:sz w:val="22"/>
          <w:lang w:val="et-EE"/>
        </w:rPr>
      </w:pPr>
      <w:r w:rsidRPr="00F30F45">
        <w:rPr>
          <w:sz w:val="22"/>
          <w:lang w:val="et-EE"/>
        </w:rPr>
        <w:t xml:space="preserve">Esma- ja kordushindamisel </w:t>
      </w:r>
      <w:r w:rsidR="003268F2">
        <w:rPr>
          <w:sz w:val="22"/>
          <w:lang w:val="et-EE"/>
        </w:rPr>
        <w:t>hindab</w:t>
      </w:r>
      <w:r w:rsidRPr="00F30F45">
        <w:rPr>
          <w:sz w:val="22"/>
          <w:lang w:val="et-EE"/>
        </w:rPr>
        <w:t xml:space="preserve"> HAKA </w:t>
      </w:r>
      <w:r w:rsidR="003268F2">
        <w:rPr>
          <w:sz w:val="22"/>
          <w:lang w:val="et-EE"/>
        </w:rPr>
        <w:t>õppe kvaliteedi, ressursside ja jätkusuutlikkuse vastavust</w:t>
      </w:r>
      <w:r w:rsidRPr="00F30F45">
        <w:rPr>
          <w:sz w:val="22"/>
          <w:lang w:val="et-EE"/>
        </w:rPr>
        <w:t xml:space="preserve"> </w:t>
      </w:r>
      <w:r w:rsidR="00B35554">
        <w:rPr>
          <w:sz w:val="22"/>
          <w:lang w:val="et-EE"/>
        </w:rPr>
        <w:t xml:space="preserve">nõuetele </w:t>
      </w:r>
      <w:r w:rsidR="004163B4">
        <w:rPr>
          <w:sz w:val="22"/>
          <w:lang w:val="et-EE"/>
        </w:rPr>
        <w:t>järgmistes</w:t>
      </w:r>
      <w:r w:rsidR="00776E6F">
        <w:rPr>
          <w:sz w:val="22"/>
          <w:lang w:val="et-EE"/>
        </w:rPr>
        <w:t xml:space="preserve"> </w:t>
      </w:r>
      <w:r w:rsidR="004163B4">
        <w:rPr>
          <w:sz w:val="22"/>
          <w:lang w:val="et-EE"/>
        </w:rPr>
        <w:t>h</w:t>
      </w:r>
      <w:r w:rsidRPr="00F30F45">
        <w:rPr>
          <w:sz w:val="22"/>
          <w:lang w:val="et-EE"/>
        </w:rPr>
        <w:t>indamisvaldkon</w:t>
      </w:r>
      <w:r w:rsidR="00776E6F">
        <w:rPr>
          <w:sz w:val="22"/>
          <w:lang w:val="et-EE"/>
        </w:rPr>
        <w:t>dade</w:t>
      </w:r>
      <w:r w:rsidRPr="00F30F45">
        <w:rPr>
          <w:sz w:val="22"/>
          <w:lang w:val="et-EE"/>
        </w:rPr>
        <w:t xml:space="preserve">s: </w:t>
      </w:r>
      <w:r w:rsidR="00EA7505">
        <w:rPr>
          <w:sz w:val="22"/>
          <w:lang w:val="et-EE"/>
        </w:rPr>
        <w:t>1</w:t>
      </w:r>
      <w:r w:rsidRPr="00F30F45">
        <w:rPr>
          <w:sz w:val="22"/>
          <w:lang w:val="et-EE"/>
        </w:rPr>
        <w:t>. Õppe</w:t>
      </w:r>
      <w:r w:rsidR="00EA7505">
        <w:rPr>
          <w:sz w:val="22"/>
          <w:lang w:val="et-EE"/>
        </w:rPr>
        <w:t>kava</w:t>
      </w:r>
      <w:r w:rsidR="007D7CD9">
        <w:rPr>
          <w:sz w:val="22"/>
          <w:lang w:val="et-EE"/>
        </w:rPr>
        <w:t xml:space="preserve">; 2. Õppimine ja õpetamine; 3. Õppekorraldus; 4. </w:t>
      </w:r>
      <w:r w:rsidR="00051983">
        <w:rPr>
          <w:sz w:val="22"/>
          <w:lang w:val="et-EE"/>
        </w:rPr>
        <w:t xml:space="preserve">Akadeemilised töötajad; 5. Õppekeskkond; 6. </w:t>
      </w:r>
      <w:r w:rsidR="00E063FE">
        <w:rPr>
          <w:sz w:val="22"/>
          <w:lang w:val="et-EE"/>
        </w:rPr>
        <w:t>Rahalised ressursid.</w:t>
      </w:r>
      <w:r w:rsidRPr="00F30F45">
        <w:rPr>
          <w:sz w:val="22"/>
          <w:lang w:val="et-EE"/>
        </w:rPr>
        <w:t xml:space="preserve"> </w:t>
      </w:r>
      <w:r w:rsidR="00013D7E">
        <w:rPr>
          <w:sz w:val="22"/>
          <w:lang w:val="et-EE"/>
        </w:rPr>
        <w:t xml:space="preserve">Uue kõrgkooli esmahindamisel lisandub </w:t>
      </w:r>
      <w:r w:rsidR="00D35DA4">
        <w:rPr>
          <w:sz w:val="22"/>
          <w:lang w:val="et-EE"/>
        </w:rPr>
        <w:t>hindamisvaldkond 7</w:t>
      </w:r>
      <w:r w:rsidR="00F014B3">
        <w:rPr>
          <w:sz w:val="22"/>
          <w:lang w:val="et-EE"/>
        </w:rPr>
        <w:t>.</w:t>
      </w:r>
      <w:r w:rsidR="00D35DA4">
        <w:rPr>
          <w:sz w:val="22"/>
          <w:lang w:val="et-EE"/>
        </w:rPr>
        <w:t xml:space="preserve"> Täiendavad </w:t>
      </w:r>
      <w:r w:rsidR="00CE4566">
        <w:rPr>
          <w:sz w:val="22"/>
          <w:lang w:val="et-EE"/>
        </w:rPr>
        <w:t xml:space="preserve"> </w:t>
      </w:r>
      <w:r w:rsidR="001F527C">
        <w:rPr>
          <w:sz w:val="22"/>
          <w:lang w:val="et-EE"/>
        </w:rPr>
        <w:t>kriteeriumid</w:t>
      </w:r>
      <w:r w:rsidR="00025071">
        <w:rPr>
          <w:sz w:val="22"/>
          <w:lang w:val="et-EE"/>
        </w:rPr>
        <w:t xml:space="preserve"> uue kõrgkooli õppekavagrupi ja õppe esmahindamisel</w:t>
      </w:r>
      <w:r w:rsidRPr="00F30F45">
        <w:rPr>
          <w:sz w:val="22"/>
          <w:lang w:val="et-EE"/>
        </w:rPr>
        <w:t>.</w:t>
      </w:r>
    </w:p>
    <w:p w14:paraId="59CC2870" w14:textId="77777777" w:rsidR="00A97C05" w:rsidRPr="00F30F45" w:rsidRDefault="00A97C05" w:rsidP="00A97C05">
      <w:pPr>
        <w:pStyle w:val="Loendilik"/>
        <w:spacing w:after="200" w:line="276" w:lineRule="auto"/>
        <w:ind w:firstLine="0"/>
        <w:jc w:val="both"/>
        <w:rPr>
          <w:sz w:val="22"/>
          <w:lang w:val="et-EE"/>
        </w:rPr>
      </w:pPr>
    </w:p>
    <w:p w14:paraId="38FFE0CE" w14:textId="3911A4A3" w:rsidR="00F95A95" w:rsidRDefault="002F5A72" w:rsidP="62534D66">
      <w:pPr>
        <w:pStyle w:val="Loendilik"/>
        <w:numPr>
          <w:ilvl w:val="0"/>
          <w:numId w:val="1"/>
        </w:numPr>
        <w:spacing w:after="200" w:line="276" w:lineRule="auto"/>
        <w:jc w:val="both"/>
        <w:rPr>
          <w:sz w:val="22"/>
          <w:lang w:val="et-EE"/>
        </w:rPr>
      </w:pPr>
      <w:r w:rsidRPr="62534D66">
        <w:rPr>
          <w:sz w:val="22"/>
          <w:lang w:val="et-EE"/>
        </w:rPr>
        <w:t xml:space="preserve">Esma- ja kordushindamise kriteeriumide </w:t>
      </w:r>
      <w:r w:rsidR="000A771D">
        <w:rPr>
          <w:sz w:val="22"/>
          <w:lang w:val="et-EE"/>
        </w:rPr>
        <w:t xml:space="preserve">peamine </w:t>
      </w:r>
      <w:r w:rsidRPr="62534D66">
        <w:rPr>
          <w:sz w:val="22"/>
          <w:lang w:val="et-EE"/>
        </w:rPr>
        <w:t>erinevus seisneb selles, et esmahindamisel hinnatakse kõrgkooli valmisolekut, suutlikkust ja kavatsusi täita kriteeriumi nõudeid õppekavagrupis ja õppes, milles taotletakse õppeõigust, samas kui kordushindamisel hinnatakse seda, mil määral on kavatsused realiseerunud ning nõuded täidetud.</w:t>
      </w:r>
    </w:p>
    <w:p w14:paraId="046CC109" w14:textId="77777777" w:rsidR="00F95A95" w:rsidRPr="00F30F45" w:rsidRDefault="00F95A95">
      <w:r w:rsidRPr="00F30F45">
        <w:br w:type="page"/>
      </w:r>
    </w:p>
    <w:p w14:paraId="785F2FD2" w14:textId="77777777" w:rsidR="008F06E7" w:rsidRPr="00F30F45" w:rsidRDefault="008F06E7">
      <w:pPr>
        <w:rPr>
          <w:color w:val="3A3838" w:themeColor="text2"/>
        </w:rPr>
        <w:sectPr w:rsidR="008F06E7" w:rsidRPr="00F30F45" w:rsidSect="00685C61">
          <w:headerReference w:type="default" r:id="rId12"/>
          <w:footerReference w:type="default" r:id="rId13"/>
          <w:footerReference w:type="first" r:id="rId14"/>
          <w:pgSz w:w="11906" w:h="16838"/>
          <w:pgMar w:top="1440" w:right="1440" w:bottom="1440" w:left="1440" w:header="708" w:footer="708" w:gutter="0"/>
          <w:pgNumType w:start="1"/>
          <w:cols w:space="708"/>
          <w:docGrid w:linePitch="360"/>
        </w:sectPr>
      </w:pPr>
    </w:p>
    <w:tbl>
      <w:tblPr>
        <w:tblStyle w:val="Kontuurtabel1"/>
        <w:tblW w:w="13992" w:type="dxa"/>
        <w:tblLook w:val="04A0" w:firstRow="1" w:lastRow="0" w:firstColumn="1" w:lastColumn="0" w:noHBand="0" w:noVBand="1"/>
      </w:tblPr>
      <w:tblGrid>
        <w:gridCol w:w="5528"/>
        <w:gridCol w:w="1467"/>
        <w:gridCol w:w="1139"/>
        <w:gridCol w:w="5858"/>
      </w:tblGrid>
      <w:tr w:rsidR="00063CE6" w:rsidRPr="00063CE6" w14:paraId="3ED7BF49" w14:textId="77777777" w:rsidTr="0DCAB675">
        <w:tc>
          <w:tcPr>
            <w:tcW w:w="5528" w:type="dxa"/>
            <w:tcBorders>
              <w:top w:val="single" w:sz="4" w:space="0" w:color="auto"/>
              <w:right w:val="nil"/>
            </w:tcBorders>
            <w:shd w:val="clear" w:color="auto" w:fill="F2F2F2" w:themeFill="accent6" w:themeFillShade="F2"/>
          </w:tcPr>
          <w:p w14:paraId="2D6A6B59" w14:textId="77777777" w:rsidR="00472B27" w:rsidRPr="00063CE6" w:rsidRDefault="00472B27">
            <w:pPr>
              <w:jc w:val="center"/>
              <w:rPr>
                <w:b/>
                <w:color w:val="112549" w:themeColor="text1"/>
                <w:lang w:val="et-EE"/>
              </w:rPr>
            </w:pPr>
            <w:r w:rsidRPr="00063CE6">
              <w:rPr>
                <w:b/>
                <w:color w:val="112549" w:themeColor="text1"/>
                <w:lang w:val="et-EE"/>
              </w:rPr>
              <w:lastRenderedPageBreak/>
              <w:t>ESMAHINDAMINE</w:t>
            </w:r>
          </w:p>
        </w:tc>
        <w:tc>
          <w:tcPr>
            <w:tcW w:w="2606" w:type="dxa"/>
            <w:gridSpan w:val="2"/>
            <w:tcBorders>
              <w:top w:val="single" w:sz="4" w:space="0" w:color="auto"/>
              <w:left w:val="nil"/>
              <w:bottom w:val="single" w:sz="4" w:space="0" w:color="auto"/>
              <w:right w:val="nil"/>
            </w:tcBorders>
            <w:shd w:val="clear" w:color="auto" w:fill="F2F2F2" w:themeFill="accent6" w:themeFillShade="F2"/>
          </w:tcPr>
          <w:p w14:paraId="66A4FB63" w14:textId="499DD418" w:rsidR="00472B27" w:rsidRPr="00063CE6" w:rsidRDefault="00472B27">
            <w:pPr>
              <w:jc w:val="center"/>
              <w:rPr>
                <w:b/>
                <w:color w:val="112549" w:themeColor="text1"/>
                <w:lang w:val="et-EE"/>
              </w:rPr>
            </w:pPr>
          </w:p>
        </w:tc>
        <w:tc>
          <w:tcPr>
            <w:tcW w:w="5858" w:type="dxa"/>
            <w:tcBorders>
              <w:top w:val="single" w:sz="4" w:space="0" w:color="auto"/>
              <w:left w:val="nil"/>
            </w:tcBorders>
            <w:shd w:val="clear" w:color="auto" w:fill="F2F2F2" w:themeFill="accent6" w:themeFillShade="F2"/>
          </w:tcPr>
          <w:p w14:paraId="624CFECC" w14:textId="77777777" w:rsidR="00472B27" w:rsidRPr="00063CE6" w:rsidRDefault="00472B27">
            <w:pPr>
              <w:jc w:val="center"/>
              <w:rPr>
                <w:b/>
                <w:color w:val="112549" w:themeColor="text1"/>
                <w:lang w:val="et-EE"/>
              </w:rPr>
            </w:pPr>
            <w:r w:rsidRPr="00063CE6">
              <w:rPr>
                <w:b/>
                <w:color w:val="112549" w:themeColor="text1"/>
                <w:lang w:val="et-EE"/>
              </w:rPr>
              <w:t>KORDUSHINDAMINE</w:t>
            </w:r>
          </w:p>
        </w:tc>
      </w:tr>
      <w:tr w:rsidR="00A255E3" w:rsidRPr="007B0BB1" w14:paraId="1BD24C35" w14:textId="77777777" w:rsidTr="0DCAB675">
        <w:tc>
          <w:tcPr>
            <w:tcW w:w="13992" w:type="dxa"/>
            <w:gridSpan w:val="4"/>
            <w:shd w:val="clear" w:color="auto" w:fill="F2F2F2" w:themeFill="accent6" w:themeFillShade="F2"/>
          </w:tcPr>
          <w:p w14:paraId="75D231ED" w14:textId="77777777" w:rsidR="00472B27" w:rsidRPr="007B0BB1" w:rsidRDefault="00472B27">
            <w:pPr>
              <w:numPr>
                <w:ilvl w:val="0"/>
                <w:numId w:val="14"/>
              </w:numPr>
              <w:contextualSpacing/>
              <w:rPr>
                <w:b/>
                <w:color w:val="112549" w:themeColor="text1"/>
                <w:lang w:val="et-EE"/>
              </w:rPr>
            </w:pPr>
            <w:r w:rsidRPr="007B0BB1">
              <w:rPr>
                <w:b/>
                <w:color w:val="112549" w:themeColor="text1"/>
                <w:lang w:val="et-EE"/>
              </w:rPr>
              <w:t>Õppekava</w:t>
            </w:r>
          </w:p>
        </w:tc>
      </w:tr>
      <w:tr w:rsidR="00472B27" w:rsidRPr="00F30F45" w14:paraId="5C409A43" w14:textId="77777777" w:rsidTr="0DCAB675">
        <w:tc>
          <w:tcPr>
            <w:tcW w:w="6995" w:type="dxa"/>
            <w:gridSpan w:val="2"/>
          </w:tcPr>
          <w:p w14:paraId="6DC25183" w14:textId="6FD5B591" w:rsidR="00472B27" w:rsidRPr="00A255E3" w:rsidRDefault="00472B27">
            <w:pPr>
              <w:numPr>
                <w:ilvl w:val="1"/>
                <w:numId w:val="13"/>
              </w:numPr>
              <w:ind w:left="360"/>
              <w:rPr>
                <w:rFonts w:eastAsia="Calibri"/>
                <w:sz w:val="20"/>
                <w:szCs w:val="20"/>
                <w:lang w:val="et-EE"/>
              </w:rPr>
            </w:pPr>
            <w:r w:rsidRPr="00A255E3">
              <w:rPr>
                <w:rFonts w:eastAsia="Calibri"/>
                <w:sz w:val="20"/>
                <w:szCs w:val="20"/>
                <w:lang w:val="et-EE"/>
              </w:rPr>
              <w:t xml:space="preserve">Õppekava avamisel ja arendamisel lähtutakse kõrgkooli arengukavast, </w:t>
            </w:r>
            <w:r w:rsidR="00E62551">
              <w:rPr>
                <w:rFonts w:eastAsia="Calibri"/>
                <w:sz w:val="20"/>
                <w:szCs w:val="20"/>
                <w:lang w:val="et-EE"/>
              </w:rPr>
              <w:t xml:space="preserve">Eesti </w:t>
            </w:r>
            <w:r w:rsidRPr="00A255E3">
              <w:rPr>
                <w:rFonts w:eastAsia="Calibri"/>
                <w:sz w:val="20"/>
                <w:szCs w:val="20"/>
                <w:lang w:val="et-EE"/>
              </w:rPr>
              <w:t xml:space="preserve">riiklikest arengukavadest ja analüüsidest (sh tööturu ja otstarbekuse analüüsist). </w:t>
            </w:r>
          </w:p>
          <w:p w14:paraId="52BDFAA3" w14:textId="77777777" w:rsidR="00472B27" w:rsidRPr="00A255E3" w:rsidRDefault="00472B27">
            <w:pPr>
              <w:numPr>
                <w:ilvl w:val="1"/>
                <w:numId w:val="13"/>
              </w:numPr>
              <w:ind w:left="360"/>
              <w:rPr>
                <w:rFonts w:eastAsia="Calibri"/>
                <w:sz w:val="20"/>
                <w:szCs w:val="20"/>
                <w:lang w:val="et-EE"/>
              </w:rPr>
            </w:pPr>
            <w:r w:rsidRPr="00A255E3">
              <w:rPr>
                <w:rFonts w:eastAsia="Calibri"/>
                <w:sz w:val="20"/>
                <w:szCs w:val="20"/>
                <w:lang w:val="et-EE"/>
              </w:rPr>
              <w:t>Õppekavaarendusse on kaasatud tööandjad jt õppekavagrupi sidusrühmad.</w:t>
            </w:r>
          </w:p>
          <w:p w14:paraId="5D45165B" w14:textId="77777777" w:rsidR="00472B27" w:rsidRPr="00A255E3" w:rsidRDefault="00472B27">
            <w:pPr>
              <w:numPr>
                <w:ilvl w:val="1"/>
                <w:numId w:val="13"/>
              </w:numPr>
              <w:ind w:left="360"/>
              <w:rPr>
                <w:rFonts w:eastAsia="Calibri"/>
                <w:sz w:val="20"/>
                <w:szCs w:val="20"/>
                <w:lang w:val="et-EE"/>
              </w:rPr>
            </w:pPr>
            <w:r w:rsidRPr="00A255E3">
              <w:rPr>
                <w:rFonts w:eastAsia="Calibri"/>
                <w:sz w:val="20"/>
                <w:szCs w:val="20"/>
                <w:lang w:val="et-EE"/>
              </w:rPr>
              <w:t>Õppekava vastab kutseala reguleerivate riiklike ja rahvusvaheliste õigusaktide nõuetele ja suundumustele ning kutsestandardi olemasolul arvestab selles kirjeldatud teadmiste ja oskuste omandamist ja rakendamist.</w:t>
            </w:r>
          </w:p>
          <w:p w14:paraId="22D008C9" w14:textId="36FF5D88" w:rsidR="00826E7B" w:rsidRDefault="00472B27">
            <w:pPr>
              <w:numPr>
                <w:ilvl w:val="1"/>
                <w:numId w:val="13"/>
              </w:numPr>
              <w:shd w:val="clear" w:color="auto" w:fill="FFFFFF" w:themeFill="background1"/>
              <w:ind w:left="360"/>
              <w:jc w:val="both"/>
              <w:rPr>
                <w:rFonts w:eastAsia="Calibri"/>
                <w:sz w:val="20"/>
                <w:szCs w:val="20"/>
                <w:lang w:val="et-EE"/>
              </w:rPr>
            </w:pPr>
            <w:r w:rsidRPr="00826E7B">
              <w:rPr>
                <w:rFonts w:eastAsia="Calibri"/>
                <w:sz w:val="20"/>
                <w:szCs w:val="20"/>
                <w:lang w:val="et-EE"/>
              </w:rPr>
              <w:t xml:space="preserve">Õppekava õpiväljundid on võrdväärsed ja võrreldavad </w:t>
            </w:r>
            <w:r w:rsidR="0061666B">
              <w:rPr>
                <w:rFonts w:eastAsia="Calibri"/>
                <w:sz w:val="20"/>
                <w:szCs w:val="20"/>
                <w:lang w:val="et-EE"/>
              </w:rPr>
              <w:t>kõrgharidusstandardi</w:t>
            </w:r>
            <w:r w:rsidRPr="00826E7B">
              <w:rPr>
                <w:rFonts w:eastAsia="Calibri"/>
                <w:sz w:val="20"/>
                <w:szCs w:val="20"/>
                <w:lang w:val="et-EE"/>
              </w:rPr>
              <w:t xml:space="preserve"> lisas 1 kirjeldatud kõrgharidustaseme astme õpiväljunditega. </w:t>
            </w:r>
          </w:p>
          <w:p w14:paraId="0A1FAACE" w14:textId="69F75244" w:rsidR="00472B27" w:rsidRPr="00D94B1A" w:rsidRDefault="00042B4C">
            <w:pPr>
              <w:numPr>
                <w:ilvl w:val="1"/>
                <w:numId w:val="13"/>
              </w:numPr>
              <w:shd w:val="clear" w:color="auto" w:fill="FFFFFF" w:themeFill="background1"/>
              <w:ind w:left="360"/>
              <w:jc w:val="both"/>
              <w:rPr>
                <w:rFonts w:eastAsia="Calibri"/>
                <w:sz w:val="20"/>
                <w:szCs w:val="20"/>
                <w:lang w:val="et-EE"/>
              </w:rPr>
            </w:pPr>
            <w:r w:rsidRPr="00D94B1A">
              <w:rPr>
                <w:rFonts w:cs="Arial"/>
                <w:sz w:val="20"/>
                <w:szCs w:val="20"/>
                <w:lang w:val="et-EE"/>
              </w:rPr>
              <w:t xml:space="preserve">Õppekava on sidus ja ülesehituselt tervik. </w:t>
            </w:r>
            <w:r w:rsidR="004719C2" w:rsidRPr="004719C2">
              <w:rPr>
                <w:sz w:val="20"/>
                <w:szCs w:val="20"/>
                <w:lang w:val="et-EE"/>
              </w:rPr>
              <w:t>Õppekava nimetus ning õppekava, moodulite ja õppeainete õpiväljundid on omavahel kooskõlas.</w:t>
            </w:r>
          </w:p>
          <w:p w14:paraId="7BE86192" w14:textId="77777777" w:rsidR="00472B27" w:rsidRPr="00A255E3" w:rsidRDefault="00472B27">
            <w:pPr>
              <w:numPr>
                <w:ilvl w:val="1"/>
                <w:numId w:val="13"/>
              </w:numPr>
              <w:ind w:left="360"/>
              <w:rPr>
                <w:rFonts w:eastAsia="Calibri"/>
                <w:sz w:val="20"/>
                <w:szCs w:val="20"/>
                <w:lang w:val="et-EE"/>
              </w:rPr>
            </w:pPr>
            <w:r w:rsidRPr="00A255E3">
              <w:rPr>
                <w:rFonts w:eastAsia="Calibri"/>
                <w:sz w:val="20"/>
                <w:szCs w:val="20"/>
                <w:lang w:val="et-EE"/>
              </w:rPr>
              <w:t>Ühisõppekava ja ühisõppekava koostööleping vastavad kõrgharidusseaduse § 11 ja § 19 sätestatud nõuetele.</w:t>
            </w:r>
          </w:p>
        </w:tc>
        <w:tc>
          <w:tcPr>
            <w:tcW w:w="6997" w:type="dxa"/>
            <w:gridSpan w:val="2"/>
          </w:tcPr>
          <w:p w14:paraId="1CF41BD9" w14:textId="5F006A58" w:rsidR="00472B27" w:rsidRPr="00A255E3" w:rsidRDefault="00472B27">
            <w:pPr>
              <w:numPr>
                <w:ilvl w:val="1"/>
                <w:numId w:val="4"/>
              </w:numPr>
              <w:ind w:left="409"/>
              <w:rPr>
                <w:rFonts w:eastAsia="Calibri"/>
                <w:sz w:val="20"/>
                <w:szCs w:val="20"/>
                <w:lang w:val="et-EE"/>
              </w:rPr>
            </w:pPr>
            <w:r w:rsidRPr="00A255E3">
              <w:rPr>
                <w:rFonts w:eastAsia="Calibri"/>
                <w:sz w:val="20"/>
                <w:szCs w:val="20"/>
                <w:lang w:val="et-EE"/>
              </w:rPr>
              <w:t xml:space="preserve">Õppekava avamisel ja arendamisel lähtutakse kõrgkooli arengukavast, </w:t>
            </w:r>
            <w:r w:rsidR="00832225">
              <w:rPr>
                <w:rFonts w:eastAsia="Calibri"/>
                <w:sz w:val="20"/>
                <w:szCs w:val="20"/>
                <w:lang w:val="et-EE"/>
              </w:rPr>
              <w:t xml:space="preserve">Eesti </w:t>
            </w:r>
            <w:r w:rsidRPr="00A255E3">
              <w:rPr>
                <w:rFonts w:eastAsia="Calibri"/>
                <w:sz w:val="20"/>
                <w:szCs w:val="20"/>
                <w:lang w:val="et-EE"/>
              </w:rPr>
              <w:t xml:space="preserve">riiklikest arengukavadest ja analüüsidest (sh tööturu ja otstarbekuse analüüsist). </w:t>
            </w:r>
          </w:p>
          <w:p w14:paraId="5BDD0668" w14:textId="77777777" w:rsidR="00472B27" w:rsidRPr="00A255E3" w:rsidRDefault="00472B27">
            <w:pPr>
              <w:numPr>
                <w:ilvl w:val="1"/>
                <w:numId w:val="4"/>
              </w:numPr>
              <w:ind w:left="409"/>
              <w:rPr>
                <w:rFonts w:eastAsia="Calibri"/>
                <w:sz w:val="20"/>
                <w:szCs w:val="20"/>
                <w:lang w:val="et-EE"/>
              </w:rPr>
            </w:pPr>
            <w:r w:rsidRPr="00A255E3">
              <w:rPr>
                <w:rFonts w:eastAsia="Calibri"/>
                <w:sz w:val="20"/>
                <w:szCs w:val="20"/>
                <w:lang w:val="et-EE"/>
              </w:rPr>
              <w:t>Õppekavaarendusse on kaasatud tööandjad jt õppekavagrupi sidusrühmad (sh üliõpilased).</w:t>
            </w:r>
          </w:p>
          <w:p w14:paraId="494BB4EC" w14:textId="77777777" w:rsidR="00472B27" w:rsidRPr="00A255E3" w:rsidRDefault="00472B27">
            <w:pPr>
              <w:numPr>
                <w:ilvl w:val="1"/>
                <w:numId w:val="4"/>
              </w:numPr>
              <w:ind w:left="409"/>
              <w:rPr>
                <w:rFonts w:eastAsia="Calibri"/>
                <w:sz w:val="20"/>
                <w:szCs w:val="20"/>
                <w:lang w:val="et-EE"/>
              </w:rPr>
            </w:pPr>
            <w:r w:rsidRPr="00A255E3">
              <w:rPr>
                <w:rFonts w:eastAsia="Calibri"/>
                <w:sz w:val="20"/>
                <w:szCs w:val="20"/>
                <w:lang w:val="et-EE"/>
              </w:rPr>
              <w:t>Õppekava vastab kutseala reguleerivate riiklike ja rahvusvaheliste õigusaktide nõuetele ja suundumustele ning kutsestandardi olemasolul arvestab selles kirjeldatud teadmiste ja oskuste omandamist ja rakendamist.</w:t>
            </w:r>
          </w:p>
          <w:p w14:paraId="7868A636" w14:textId="537C7BD5" w:rsidR="00472B27" w:rsidRPr="00A255E3" w:rsidRDefault="00472B27">
            <w:pPr>
              <w:numPr>
                <w:ilvl w:val="1"/>
                <w:numId w:val="4"/>
              </w:numPr>
              <w:ind w:left="409"/>
              <w:rPr>
                <w:rFonts w:eastAsia="Calibri"/>
                <w:sz w:val="20"/>
                <w:szCs w:val="20"/>
                <w:lang w:val="et-EE"/>
              </w:rPr>
            </w:pPr>
            <w:r w:rsidRPr="00A255E3">
              <w:rPr>
                <w:rFonts w:eastAsia="Calibri"/>
                <w:sz w:val="20"/>
                <w:szCs w:val="20"/>
                <w:lang w:val="et-EE"/>
              </w:rPr>
              <w:t xml:space="preserve">Õppekava õpiväljundid on võrdväärsed ja võrreldavad </w:t>
            </w:r>
            <w:r w:rsidR="0061666B">
              <w:rPr>
                <w:rFonts w:eastAsia="Calibri"/>
                <w:sz w:val="20"/>
                <w:szCs w:val="20"/>
                <w:lang w:val="et-EE"/>
              </w:rPr>
              <w:t>kõrgharidusstandardi</w:t>
            </w:r>
            <w:r w:rsidRPr="00A255E3">
              <w:rPr>
                <w:rFonts w:eastAsia="Calibri"/>
                <w:sz w:val="20"/>
                <w:szCs w:val="20"/>
                <w:lang w:val="et-EE"/>
              </w:rPr>
              <w:t xml:space="preserve"> lisas 1 kirjeldatud kõrgharidustaseme astme õpiväljunditega.</w:t>
            </w:r>
          </w:p>
          <w:p w14:paraId="61BD55B5" w14:textId="032A48EE" w:rsidR="00472B27" w:rsidRPr="00A255E3" w:rsidRDefault="00D94B1A">
            <w:pPr>
              <w:numPr>
                <w:ilvl w:val="1"/>
                <w:numId w:val="4"/>
              </w:numPr>
              <w:ind w:left="409"/>
              <w:rPr>
                <w:rFonts w:eastAsia="Calibri"/>
                <w:sz w:val="20"/>
                <w:szCs w:val="20"/>
                <w:lang w:val="et-EE"/>
              </w:rPr>
            </w:pPr>
            <w:r w:rsidRPr="00D94B1A">
              <w:rPr>
                <w:rFonts w:cs="Arial"/>
                <w:sz w:val="20"/>
                <w:szCs w:val="20"/>
                <w:lang w:val="et-EE"/>
              </w:rPr>
              <w:t xml:space="preserve">Õppekava on sidus ja ülesehituselt tervik. </w:t>
            </w:r>
            <w:r w:rsidR="004719C2" w:rsidRPr="004719C2">
              <w:rPr>
                <w:sz w:val="20"/>
                <w:szCs w:val="20"/>
                <w:lang w:val="et-EE"/>
              </w:rPr>
              <w:t>Õppekava nimetus ning õppekava, moodulite ja õppeainete õpiväljundid on omavahel kooskõlas.</w:t>
            </w:r>
          </w:p>
          <w:p w14:paraId="378DF6C4" w14:textId="77777777" w:rsidR="00472B27" w:rsidRPr="00A255E3" w:rsidRDefault="00472B27">
            <w:pPr>
              <w:numPr>
                <w:ilvl w:val="1"/>
                <w:numId w:val="4"/>
              </w:numPr>
              <w:ind w:left="409"/>
              <w:rPr>
                <w:rFonts w:eastAsia="Calibri"/>
                <w:sz w:val="20"/>
                <w:szCs w:val="20"/>
                <w:lang w:val="et-EE"/>
              </w:rPr>
            </w:pPr>
            <w:r w:rsidRPr="00A255E3">
              <w:rPr>
                <w:rFonts w:eastAsia="Calibri"/>
                <w:sz w:val="20"/>
                <w:szCs w:val="20"/>
                <w:lang w:val="et-EE"/>
              </w:rPr>
              <w:t>Ühisõppekava ja ühisõppekava koostööleping vastavad kõrgharidusseaduse § 11 ja § 19 sätestatud nõuetele.</w:t>
            </w:r>
          </w:p>
        </w:tc>
      </w:tr>
      <w:tr w:rsidR="00063CE6" w:rsidRPr="007B0BB1" w14:paraId="62170CCF" w14:textId="77777777" w:rsidTr="0DCAB675">
        <w:tc>
          <w:tcPr>
            <w:tcW w:w="13992" w:type="dxa"/>
            <w:gridSpan w:val="4"/>
            <w:shd w:val="clear" w:color="auto" w:fill="F2F2F2" w:themeFill="accent6" w:themeFillShade="F2"/>
          </w:tcPr>
          <w:p w14:paraId="356AED1C" w14:textId="77777777" w:rsidR="00472B27" w:rsidRPr="007B0BB1" w:rsidRDefault="00472B27">
            <w:pPr>
              <w:pStyle w:val="Loendilik"/>
              <w:numPr>
                <w:ilvl w:val="0"/>
                <w:numId w:val="14"/>
              </w:numPr>
              <w:rPr>
                <w:rFonts w:eastAsia="Calibri"/>
                <w:b/>
                <w:color w:val="112549" w:themeColor="text1"/>
                <w:sz w:val="22"/>
                <w:lang w:val="et-EE"/>
              </w:rPr>
            </w:pPr>
            <w:r w:rsidRPr="007B0BB1">
              <w:rPr>
                <w:rFonts w:eastAsia="Calibri"/>
                <w:b/>
                <w:color w:val="112549" w:themeColor="text1"/>
                <w:sz w:val="22"/>
                <w:lang w:val="et-EE"/>
              </w:rPr>
              <w:t>Õppimine ja õpetamine</w:t>
            </w:r>
          </w:p>
        </w:tc>
      </w:tr>
      <w:tr w:rsidR="00472B27" w:rsidRPr="00A255E3" w14:paraId="5960B02D" w14:textId="77777777" w:rsidTr="0DCAB675">
        <w:tc>
          <w:tcPr>
            <w:tcW w:w="6995" w:type="dxa"/>
            <w:gridSpan w:val="2"/>
          </w:tcPr>
          <w:p w14:paraId="29533F89" w14:textId="23E4555B" w:rsidR="00472B27" w:rsidRPr="00A255E3" w:rsidRDefault="00472B27">
            <w:pPr>
              <w:numPr>
                <w:ilvl w:val="1"/>
                <w:numId w:val="14"/>
              </w:numPr>
              <w:ind w:left="360"/>
              <w:contextualSpacing/>
              <w:rPr>
                <w:rFonts w:eastAsia="Calibri"/>
                <w:sz w:val="20"/>
                <w:szCs w:val="20"/>
                <w:lang w:val="et-EE"/>
              </w:rPr>
            </w:pPr>
            <w:r w:rsidRPr="00A255E3">
              <w:rPr>
                <w:rFonts w:eastAsia="Calibri"/>
                <w:sz w:val="20"/>
                <w:szCs w:val="20"/>
                <w:lang w:val="et-EE"/>
              </w:rPr>
              <w:t xml:space="preserve">Vastuvõtu- ja lõpetamistingimused on </w:t>
            </w:r>
            <w:r w:rsidR="00994EEF">
              <w:rPr>
                <w:rFonts w:eastAsia="Calibri"/>
                <w:sz w:val="20"/>
                <w:szCs w:val="20"/>
                <w:lang w:val="et-EE"/>
              </w:rPr>
              <w:t xml:space="preserve">sätestatud, </w:t>
            </w:r>
            <w:r w:rsidRPr="00A255E3">
              <w:rPr>
                <w:rFonts w:eastAsia="Calibri"/>
                <w:sz w:val="20"/>
                <w:szCs w:val="20"/>
                <w:lang w:val="et-EE"/>
              </w:rPr>
              <w:t xml:space="preserve">selged ja läbipaistvad ning kandidaatidele esitatavad nõuded lähtuvad õppekava läbimiseks vajalikest eeldustest. </w:t>
            </w:r>
          </w:p>
          <w:p w14:paraId="79B9388B" w14:textId="77777777" w:rsidR="00472B27" w:rsidRPr="00A255E3" w:rsidRDefault="00472B27">
            <w:pPr>
              <w:numPr>
                <w:ilvl w:val="1"/>
                <w:numId w:val="14"/>
              </w:numPr>
              <w:ind w:left="360"/>
              <w:rPr>
                <w:rFonts w:eastAsia="Calibri"/>
                <w:sz w:val="20"/>
                <w:szCs w:val="20"/>
                <w:lang w:val="et-EE"/>
              </w:rPr>
            </w:pPr>
            <w:r w:rsidRPr="00A255E3">
              <w:rPr>
                <w:rFonts w:eastAsia="Calibri"/>
                <w:sz w:val="20"/>
                <w:szCs w:val="20"/>
                <w:lang w:val="et-EE"/>
              </w:rPr>
              <w:t>Kaasatavad akadeemilised töötajad on teadlikud õppekava eesmärkidest ja oma rollist nende eesmärkide saavutamisel.</w:t>
            </w:r>
          </w:p>
          <w:p w14:paraId="4EFBDD8A" w14:textId="77777777" w:rsidR="00F36F66" w:rsidRPr="00F36F66" w:rsidRDefault="00F36F66">
            <w:pPr>
              <w:numPr>
                <w:ilvl w:val="1"/>
                <w:numId w:val="14"/>
              </w:numPr>
              <w:ind w:left="360"/>
              <w:rPr>
                <w:rFonts w:eastAsia="Calibri"/>
                <w:sz w:val="20"/>
                <w:szCs w:val="20"/>
                <w:lang w:val="et-EE"/>
              </w:rPr>
            </w:pPr>
            <w:r>
              <w:rPr>
                <w:rFonts w:cs="Arial"/>
                <w:sz w:val="20"/>
                <w:szCs w:val="20"/>
                <w:lang w:val="et-EE"/>
              </w:rPr>
              <w:t>Kavandatud</w:t>
            </w:r>
            <w:r w:rsidR="002D6F52" w:rsidRPr="00ED1B70">
              <w:rPr>
                <w:rFonts w:cs="Arial"/>
                <w:sz w:val="20"/>
                <w:szCs w:val="20"/>
                <w:lang w:val="et-EE"/>
              </w:rPr>
              <w:t xml:space="preserve"> õppetöö, sh iseseisev töö ja praktika, on sidus</w:t>
            </w:r>
            <w:r w:rsidR="002D6F52">
              <w:rPr>
                <w:rFonts w:cs="Arial"/>
                <w:sz w:val="20"/>
                <w:szCs w:val="20"/>
                <w:lang w:val="et-EE"/>
              </w:rPr>
              <w:t xml:space="preserve">. </w:t>
            </w:r>
            <w:r w:rsidR="002D6F52" w:rsidRPr="00A255E3">
              <w:rPr>
                <w:rFonts w:eastAsia="Calibri"/>
                <w:sz w:val="20"/>
                <w:szCs w:val="20"/>
                <w:lang w:val="et-EE"/>
              </w:rPr>
              <w:t>Kavandatud õppemeetodid motiveerivad õppijat</w:t>
            </w:r>
            <w:r w:rsidR="002D6F52">
              <w:rPr>
                <w:rFonts w:eastAsia="Calibri"/>
                <w:sz w:val="20"/>
                <w:szCs w:val="20"/>
                <w:lang w:val="et-EE"/>
              </w:rPr>
              <w:t xml:space="preserve"> ennast arendama ja</w:t>
            </w:r>
            <w:r w:rsidR="002D6F52" w:rsidRPr="00A255E3">
              <w:rPr>
                <w:rFonts w:eastAsia="Calibri"/>
                <w:sz w:val="20"/>
                <w:szCs w:val="20"/>
                <w:lang w:val="et-EE"/>
              </w:rPr>
              <w:t xml:space="preserve"> võtma vastutust oma õppimise eest ning saavutama õpiväljundid.</w:t>
            </w:r>
            <w:r w:rsidR="002D6F52" w:rsidRPr="00ED1B70">
              <w:rPr>
                <w:rFonts w:cs="Arial"/>
                <w:sz w:val="20"/>
                <w:szCs w:val="20"/>
                <w:lang w:val="et-EE"/>
              </w:rPr>
              <w:t xml:space="preserve"> </w:t>
            </w:r>
          </w:p>
          <w:p w14:paraId="51BB1B2A" w14:textId="21B8F0D5" w:rsidR="00472B27" w:rsidRPr="00A255E3" w:rsidRDefault="002D6F52">
            <w:pPr>
              <w:numPr>
                <w:ilvl w:val="1"/>
                <w:numId w:val="14"/>
              </w:numPr>
              <w:ind w:left="360"/>
              <w:rPr>
                <w:rFonts w:eastAsia="Calibri"/>
                <w:sz w:val="20"/>
                <w:szCs w:val="20"/>
                <w:lang w:val="et-EE"/>
              </w:rPr>
            </w:pPr>
            <w:r>
              <w:rPr>
                <w:rFonts w:cs="Arial"/>
                <w:sz w:val="20"/>
                <w:szCs w:val="20"/>
                <w:lang w:val="et-EE"/>
              </w:rPr>
              <w:t>Õppetöö</w:t>
            </w:r>
            <w:r w:rsidRPr="00ED1B70">
              <w:rPr>
                <w:rFonts w:cs="Arial"/>
                <w:sz w:val="20"/>
                <w:szCs w:val="20"/>
                <w:lang w:val="et-EE"/>
              </w:rPr>
              <w:t xml:space="preserve"> toetab lisaks erialastele oskustele üldoskuste arendamist, mis aitavad tulla  toime muutuva maailma väljakutsetega.</w:t>
            </w:r>
          </w:p>
          <w:p w14:paraId="120DFF0A" w14:textId="77777777" w:rsidR="00472B27" w:rsidRPr="00A255E3" w:rsidRDefault="00472B27">
            <w:pPr>
              <w:numPr>
                <w:ilvl w:val="1"/>
                <w:numId w:val="14"/>
              </w:numPr>
              <w:ind w:left="360"/>
              <w:contextualSpacing/>
              <w:rPr>
                <w:rFonts w:eastAsia="Calibri"/>
                <w:sz w:val="20"/>
                <w:szCs w:val="20"/>
                <w:lang w:val="et-EE"/>
              </w:rPr>
            </w:pPr>
            <w:r w:rsidRPr="00A255E3">
              <w:rPr>
                <w:rFonts w:eastAsia="Calibri"/>
                <w:sz w:val="20"/>
                <w:szCs w:val="20"/>
                <w:lang w:val="et-EE"/>
              </w:rPr>
              <w:t xml:space="preserve">Õpiväljundite hindamiseks on kavandatud asjakohased meetodid ja vahendid (mh digitehnoloogia rakendamine). Hindamine on läbipaistev ja objektiivne ning toetab õppija arengut. </w:t>
            </w:r>
          </w:p>
          <w:p w14:paraId="554745B1" w14:textId="28D5C8C4" w:rsidR="00472B27" w:rsidRPr="00A255E3" w:rsidRDefault="00472B27" w:rsidP="006D1311">
            <w:pPr>
              <w:ind w:left="360"/>
              <w:rPr>
                <w:rFonts w:eastAsia="Calibri"/>
                <w:sz w:val="20"/>
                <w:szCs w:val="20"/>
                <w:lang w:val="et-EE"/>
              </w:rPr>
            </w:pPr>
          </w:p>
        </w:tc>
        <w:tc>
          <w:tcPr>
            <w:tcW w:w="6997" w:type="dxa"/>
            <w:gridSpan w:val="2"/>
          </w:tcPr>
          <w:p w14:paraId="2A4979FC" w14:textId="792266BA" w:rsidR="00472B27" w:rsidRPr="00A255E3" w:rsidRDefault="00472B27">
            <w:pPr>
              <w:numPr>
                <w:ilvl w:val="1"/>
                <w:numId w:val="8"/>
              </w:numPr>
              <w:ind w:left="409"/>
              <w:contextualSpacing/>
              <w:rPr>
                <w:rFonts w:eastAsia="Calibri"/>
                <w:sz w:val="20"/>
                <w:szCs w:val="20"/>
                <w:lang w:val="et-EE"/>
              </w:rPr>
            </w:pPr>
            <w:r w:rsidRPr="00A255E3">
              <w:rPr>
                <w:rFonts w:eastAsia="Calibri"/>
                <w:sz w:val="20"/>
                <w:szCs w:val="20"/>
                <w:lang w:val="et-EE"/>
              </w:rPr>
              <w:t xml:space="preserve">Vastuvõtu- ja lõpetamistingimused on </w:t>
            </w:r>
            <w:r w:rsidR="00580A86">
              <w:rPr>
                <w:rFonts w:eastAsia="Calibri"/>
                <w:sz w:val="20"/>
                <w:szCs w:val="20"/>
                <w:lang w:val="et-EE"/>
              </w:rPr>
              <w:t xml:space="preserve">sätestatud, </w:t>
            </w:r>
            <w:r w:rsidRPr="00A255E3">
              <w:rPr>
                <w:rFonts w:eastAsia="Calibri"/>
                <w:sz w:val="20"/>
                <w:szCs w:val="20"/>
                <w:lang w:val="et-EE"/>
              </w:rPr>
              <w:t xml:space="preserve">selged ja läbipaistvad ning kandidaatidele esitatavad nõuded lähtuvad õppekava läbimiseks vajalikest eeldustest. </w:t>
            </w:r>
          </w:p>
          <w:p w14:paraId="5FD9747D" w14:textId="77777777" w:rsidR="00472B27" w:rsidRPr="00A255E3" w:rsidRDefault="00472B27">
            <w:pPr>
              <w:numPr>
                <w:ilvl w:val="1"/>
                <w:numId w:val="8"/>
              </w:numPr>
              <w:ind w:left="409"/>
              <w:rPr>
                <w:rFonts w:eastAsia="Calibri"/>
                <w:sz w:val="20"/>
                <w:szCs w:val="20"/>
                <w:lang w:val="et-EE"/>
              </w:rPr>
            </w:pPr>
            <w:r w:rsidRPr="00A255E3">
              <w:rPr>
                <w:rFonts w:eastAsia="Calibri"/>
                <w:sz w:val="20"/>
                <w:szCs w:val="20"/>
                <w:lang w:val="et-EE"/>
              </w:rPr>
              <w:t>Akadeemilised töötajad on teadlikud õppekava eesmärkidest ja oma rollist nende eesmärkide saavutamisel.</w:t>
            </w:r>
          </w:p>
          <w:p w14:paraId="4B8FB865" w14:textId="77777777" w:rsidR="00F36F66" w:rsidRPr="00F36F66" w:rsidRDefault="00BD742A">
            <w:pPr>
              <w:numPr>
                <w:ilvl w:val="1"/>
                <w:numId w:val="8"/>
              </w:numPr>
              <w:ind w:left="409"/>
              <w:rPr>
                <w:rFonts w:eastAsia="Calibri"/>
                <w:sz w:val="20"/>
                <w:szCs w:val="20"/>
                <w:lang w:val="et-EE"/>
              </w:rPr>
            </w:pPr>
            <w:r w:rsidRPr="00ED1B70">
              <w:rPr>
                <w:rFonts w:cs="Arial"/>
                <w:sz w:val="20"/>
                <w:szCs w:val="20"/>
                <w:lang w:val="et-EE"/>
              </w:rPr>
              <w:t>Läbiviidav õppetöö, sh iseseisev töö ja praktika, on sidus</w:t>
            </w:r>
            <w:r>
              <w:rPr>
                <w:rFonts w:cs="Arial"/>
                <w:sz w:val="20"/>
                <w:szCs w:val="20"/>
                <w:lang w:val="et-EE"/>
              </w:rPr>
              <w:t xml:space="preserve">. </w:t>
            </w:r>
            <w:r w:rsidRPr="00A255E3">
              <w:rPr>
                <w:rFonts w:eastAsia="Calibri"/>
                <w:sz w:val="20"/>
                <w:szCs w:val="20"/>
                <w:lang w:val="et-EE"/>
              </w:rPr>
              <w:t>Ka</w:t>
            </w:r>
            <w:r>
              <w:rPr>
                <w:rFonts w:eastAsia="Calibri"/>
                <w:sz w:val="20"/>
                <w:szCs w:val="20"/>
                <w:lang w:val="et-EE"/>
              </w:rPr>
              <w:t>sutatavad</w:t>
            </w:r>
            <w:r w:rsidRPr="00A255E3">
              <w:rPr>
                <w:rFonts w:eastAsia="Calibri"/>
                <w:sz w:val="20"/>
                <w:szCs w:val="20"/>
                <w:lang w:val="et-EE"/>
              </w:rPr>
              <w:t xml:space="preserve"> õppemeetodid motiveerivad õppijat</w:t>
            </w:r>
            <w:r>
              <w:rPr>
                <w:rFonts w:eastAsia="Calibri"/>
                <w:sz w:val="20"/>
                <w:szCs w:val="20"/>
                <w:lang w:val="et-EE"/>
              </w:rPr>
              <w:t xml:space="preserve"> ennast arendama ja</w:t>
            </w:r>
            <w:r w:rsidRPr="00A255E3">
              <w:rPr>
                <w:rFonts w:eastAsia="Calibri"/>
                <w:sz w:val="20"/>
                <w:szCs w:val="20"/>
                <w:lang w:val="et-EE"/>
              </w:rPr>
              <w:t xml:space="preserve"> võtma vastutust oma õppimise eest ning saavutama õpiväljundid.</w:t>
            </w:r>
            <w:r w:rsidRPr="00ED1B70">
              <w:rPr>
                <w:rFonts w:cs="Arial"/>
                <w:sz w:val="20"/>
                <w:szCs w:val="20"/>
                <w:lang w:val="et-EE"/>
              </w:rPr>
              <w:t xml:space="preserve"> </w:t>
            </w:r>
          </w:p>
          <w:p w14:paraId="3456C53D" w14:textId="2F6EDFE2" w:rsidR="00472B27" w:rsidRPr="00A255E3" w:rsidRDefault="00BD742A">
            <w:pPr>
              <w:numPr>
                <w:ilvl w:val="1"/>
                <w:numId w:val="8"/>
              </w:numPr>
              <w:ind w:left="409"/>
              <w:rPr>
                <w:rFonts w:eastAsia="Calibri"/>
                <w:sz w:val="20"/>
                <w:szCs w:val="20"/>
                <w:lang w:val="et-EE"/>
              </w:rPr>
            </w:pPr>
            <w:r>
              <w:rPr>
                <w:rFonts w:cs="Arial"/>
                <w:sz w:val="20"/>
                <w:szCs w:val="20"/>
                <w:lang w:val="et-EE"/>
              </w:rPr>
              <w:t>Õppetöö</w:t>
            </w:r>
            <w:r w:rsidRPr="00ED1B70">
              <w:rPr>
                <w:rFonts w:cs="Arial"/>
                <w:sz w:val="20"/>
                <w:szCs w:val="20"/>
                <w:lang w:val="et-EE"/>
              </w:rPr>
              <w:t xml:space="preserve"> toetab lisaks erialastele oskustele üldoskuste arendamist, mis aitavad tulla  toime muutuva maailma väljakutsetega.</w:t>
            </w:r>
          </w:p>
          <w:p w14:paraId="7FD9893A" w14:textId="77777777" w:rsidR="00472B27" w:rsidRPr="00A255E3" w:rsidRDefault="00472B27">
            <w:pPr>
              <w:numPr>
                <w:ilvl w:val="1"/>
                <w:numId w:val="8"/>
              </w:numPr>
              <w:ind w:left="409"/>
              <w:contextualSpacing/>
              <w:rPr>
                <w:rFonts w:eastAsia="Calibri"/>
                <w:sz w:val="20"/>
                <w:szCs w:val="20"/>
                <w:lang w:val="et-EE"/>
              </w:rPr>
            </w:pPr>
            <w:r w:rsidRPr="00A255E3">
              <w:rPr>
                <w:rFonts w:eastAsia="Calibri"/>
                <w:sz w:val="20"/>
                <w:szCs w:val="20"/>
                <w:lang w:val="et-EE"/>
              </w:rPr>
              <w:t xml:space="preserve">Õpiväljundite hindamine on asjakohane, läbipaistev ja objektiivne ning toetab õppija arengut. Hindamisel rakendatakse vajadusel mh digitehnoloogiat. </w:t>
            </w:r>
          </w:p>
          <w:p w14:paraId="2C33C6DC" w14:textId="0C83FBEB" w:rsidR="00472B27" w:rsidRPr="00A255E3" w:rsidRDefault="00472B27" w:rsidP="00BD742A">
            <w:pPr>
              <w:ind w:left="409"/>
              <w:rPr>
                <w:rFonts w:eastAsia="Calibri"/>
                <w:sz w:val="20"/>
                <w:szCs w:val="20"/>
                <w:lang w:val="et-EE"/>
              </w:rPr>
            </w:pPr>
          </w:p>
        </w:tc>
      </w:tr>
      <w:tr w:rsidR="00063CE6" w:rsidRPr="007B0BB1" w14:paraId="38A50AB9" w14:textId="77777777" w:rsidTr="0DCAB675">
        <w:tc>
          <w:tcPr>
            <w:tcW w:w="13992" w:type="dxa"/>
            <w:gridSpan w:val="4"/>
            <w:shd w:val="clear" w:color="auto" w:fill="F2F2F2" w:themeFill="accent6" w:themeFillShade="F2"/>
          </w:tcPr>
          <w:p w14:paraId="6D538869" w14:textId="77777777" w:rsidR="00472B27" w:rsidRPr="007B0BB1" w:rsidRDefault="00472B27">
            <w:pPr>
              <w:pStyle w:val="Loendilik"/>
              <w:numPr>
                <w:ilvl w:val="0"/>
                <w:numId w:val="14"/>
              </w:numPr>
              <w:rPr>
                <w:b/>
                <w:color w:val="112549" w:themeColor="text1"/>
                <w:sz w:val="22"/>
                <w:lang w:val="et-EE"/>
              </w:rPr>
            </w:pPr>
            <w:r w:rsidRPr="007B0BB1">
              <w:rPr>
                <w:b/>
                <w:color w:val="112549" w:themeColor="text1"/>
                <w:sz w:val="22"/>
                <w:lang w:val="et-EE"/>
              </w:rPr>
              <w:t>Õppekorraldus</w:t>
            </w:r>
          </w:p>
        </w:tc>
      </w:tr>
      <w:tr w:rsidR="00472B27" w:rsidRPr="00A255E3" w14:paraId="2178FA97" w14:textId="77777777" w:rsidTr="0DCAB675">
        <w:tc>
          <w:tcPr>
            <w:tcW w:w="6995" w:type="dxa"/>
            <w:gridSpan w:val="2"/>
          </w:tcPr>
          <w:p w14:paraId="2E99284F" w14:textId="5DCCC8C2" w:rsidR="00472B27" w:rsidRPr="00A255E3" w:rsidRDefault="00472B27">
            <w:pPr>
              <w:numPr>
                <w:ilvl w:val="1"/>
                <w:numId w:val="14"/>
              </w:numPr>
              <w:ind w:left="360"/>
              <w:contextualSpacing/>
              <w:rPr>
                <w:rFonts w:eastAsia="Calibri"/>
                <w:sz w:val="20"/>
                <w:szCs w:val="20"/>
                <w:lang w:val="et-EE"/>
              </w:rPr>
            </w:pPr>
            <w:r w:rsidRPr="00A255E3">
              <w:rPr>
                <w:rFonts w:eastAsia="Calibri"/>
                <w:sz w:val="20"/>
                <w:szCs w:val="20"/>
                <w:lang w:val="et-EE"/>
              </w:rPr>
              <w:t>Õppekorraldus on selgelt reguleeritud ja avalikustatud ning see võimaldab arvestada erinevate õppijate vajaduste</w:t>
            </w:r>
            <w:r w:rsidR="00352B30">
              <w:rPr>
                <w:rFonts w:eastAsia="Calibri"/>
                <w:sz w:val="20"/>
                <w:szCs w:val="20"/>
                <w:lang w:val="et-EE"/>
              </w:rPr>
              <w:t xml:space="preserve"> (sh hariduslike erivajaduste)</w:t>
            </w:r>
            <w:r w:rsidRPr="00A255E3">
              <w:rPr>
                <w:rFonts w:eastAsia="Calibri"/>
                <w:sz w:val="20"/>
                <w:szCs w:val="20"/>
                <w:lang w:val="et-EE"/>
              </w:rPr>
              <w:t xml:space="preserve"> ja õppekavagrupi spetsiifikaga.</w:t>
            </w:r>
            <w:r w:rsidRPr="00A255E3">
              <w:rPr>
                <w:rFonts w:eastAsia="Calibri"/>
                <w:b/>
                <w:bCs/>
                <w:i/>
                <w:iCs/>
                <w:sz w:val="20"/>
                <w:szCs w:val="20"/>
                <w:lang w:val="et-EE"/>
              </w:rPr>
              <w:t xml:space="preserve"> </w:t>
            </w:r>
          </w:p>
          <w:p w14:paraId="44AC3504" w14:textId="46F17A7E" w:rsidR="00472B27" w:rsidRPr="00A255E3" w:rsidRDefault="00472B27">
            <w:pPr>
              <w:numPr>
                <w:ilvl w:val="1"/>
                <w:numId w:val="14"/>
              </w:numPr>
              <w:ind w:left="360"/>
              <w:rPr>
                <w:rFonts w:eastAsia="Calibri"/>
                <w:sz w:val="20"/>
                <w:szCs w:val="20"/>
                <w:lang w:val="et-EE"/>
              </w:rPr>
            </w:pPr>
            <w:r w:rsidRPr="00A255E3">
              <w:rPr>
                <w:rFonts w:eastAsia="Calibri"/>
                <w:sz w:val="20"/>
                <w:szCs w:val="20"/>
                <w:lang w:val="et-EE"/>
              </w:rPr>
              <w:lastRenderedPageBreak/>
              <w:t xml:space="preserve">Praktikakorraldus </w:t>
            </w:r>
            <w:r w:rsidR="008E24CC">
              <w:rPr>
                <w:rFonts w:eastAsia="Calibri"/>
                <w:sz w:val="20"/>
                <w:szCs w:val="20"/>
                <w:lang w:val="et-EE"/>
              </w:rPr>
              <w:t>on</w:t>
            </w:r>
            <w:r w:rsidRPr="00A255E3">
              <w:rPr>
                <w:rFonts w:eastAsia="Calibri"/>
                <w:sz w:val="20"/>
                <w:szCs w:val="20"/>
                <w:lang w:val="et-EE"/>
              </w:rPr>
              <w:t xml:space="preserve"> reguleeritud, määratletud on nõuded praktika sooritamiseks ning on olemas</w:t>
            </w:r>
            <w:r w:rsidR="00796C7C">
              <w:rPr>
                <w:rFonts w:eastAsia="Calibri"/>
                <w:sz w:val="20"/>
                <w:szCs w:val="20"/>
                <w:lang w:val="et-EE"/>
              </w:rPr>
              <w:t xml:space="preserve"> </w:t>
            </w:r>
            <w:r w:rsidR="00056235">
              <w:rPr>
                <w:rFonts w:eastAsia="Calibri"/>
                <w:sz w:val="20"/>
                <w:szCs w:val="20"/>
                <w:lang w:val="et-EE"/>
              </w:rPr>
              <w:t>kirjalikud</w:t>
            </w:r>
            <w:r w:rsidRPr="00A255E3">
              <w:rPr>
                <w:rFonts w:eastAsia="Calibri"/>
                <w:sz w:val="20"/>
                <w:szCs w:val="20"/>
                <w:lang w:val="et-EE"/>
              </w:rPr>
              <w:t xml:space="preserve"> eelkokkulepped praktikakohtadega. </w:t>
            </w:r>
          </w:p>
          <w:p w14:paraId="1D7ABDE3" w14:textId="77777777" w:rsidR="00472B27" w:rsidRPr="00A255E3" w:rsidRDefault="00472B27">
            <w:pPr>
              <w:numPr>
                <w:ilvl w:val="1"/>
                <w:numId w:val="14"/>
              </w:numPr>
              <w:ind w:left="360"/>
              <w:rPr>
                <w:rFonts w:eastAsia="Calibri"/>
                <w:sz w:val="20"/>
                <w:szCs w:val="20"/>
                <w:lang w:val="et-EE"/>
              </w:rPr>
            </w:pPr>
            <w:r w:rsidRPr="00A255E3">
              <w:rPr>
                <w:rFonts w:eastAsia="Calibri"/>
                <w:sz w:val="20"/>
                <w:szCs w:val="20"/>
                <w:lang w:val="et-EE"/>
              </w:rPr>
              <w:t xml:space="preserve">Kõrgkoolil on olemas akadeemilise tunnustamise ning varasemate õpingute ja töökogemuse arvestamise kord. </w:t>
            </w:r>
          </w:p>
          <w:p w14:paraId="30716CC4" w14:textId="77777777" w:rsidR="00472B27" w:rsidRPr="00A255E3" w:rsidRDefault="00472B27">
            <w:pPr>
              <w:numPr>
                <w:ilvl w:val="1"/>
                <w:numId w:val="14"/>
              </w:numPr>
              <w:ind w:left="360"/>
              <w:rPr>
                <w:rFonts w:eastAsia="Calibri"/>
                <w:sz w:val="20"/>
                <w:szCs w:val="20"/>
                <w:lang w:val="et-EE"/>
              </w:rPr>
            </w:pPr>
            <w:r w:rsidRPr="00A255E3">
              <w:rPr>
                <w:rFonts w:eastAsia="Calibri"/>
                <w:sz w:val="20"/>
                <w:szCs w:val="20"/>
                <w:lang w:val="et-EE"/>
              </w:rPr>
              <w:t>Kõrgkoolil on välja töötatud kava õppekavagrupi üliõpilaste rahvusvaheliseks (sh virtuaalseks) mobiilsuseks.</w:t>
            </w:r>
          </w:p>
          <w:p w14:paraId="0A667306" w14:textId="629E996C" w:rsidR="00472B27" w:rsidRPr="00A255E3" w:rsidRDefault="00472B27">
            <w:pPr>
              <w:numPr>
                <w:ilvl w:val="1"/>
                <w:numId w:val="14"/>
              </w:numPr>
              <w:ind w:left="360"/>
              <w:rPr>
                <w:rFonts w:eastAsia="Calibri"/>
                <w:sz w:val="20"/>
                <w:szCs w:val="20"/>
                <w:lang w:val="et-EE"/>
              </w:rPr>
            </w:pPr>
            <w:r w:rsidRPr="00A255E3">
              <w:rPr>
                <w:rFonts w:eastAsia="Calibri"/>
                <w:sz w:val="20"/>
                <w:szCs w:val="20"/>
                <w:lang w:val="et-EE"/>
              </w:rPr>
              <w:t>Kõrgkooli</w:t>
            </w:r>
            <w:r w:rsidR="00B50E5C">
              <w:rPr>
                <w:rFonts w:eastAsia="Calibri"/>
                <w:sz w:val="20"/>
                <w:szCs w:val="20"/>
                <w:lang w:val="et-EE"/>
              </w:rPr>
              <w:t>l</w:t>
            </w:r>
            <w:r w:rsidR="00EF5937">
              <w:rPr>
                <w:rFonts w:eastAsia="Calibri"/>
                <w:sz w:val="20"/>
                <w:szCs w:val="20"/>
                <w:lang w:val="et-EE"/>
              </w:rPr>
              <w:t xml:space="preserve"> </w:t>
            </w:r>
            <w:r w:rsidR="0048491F">
              <w:rPr>
                <w:rFonts w:eastAsia="Calibri"/>
                <w:sz w:val="20"/>
                <w:szCs w:val="20"/>
                <w:lang w:val="et-EE"/>
              </w:rPr>
              <w:t>on</w:t>
            </w:r>
            <w:r w:rsidR="00766BC7">
              <w:rPr>
                <w:rFonts w:eastAsia="Calibri"/>
                <w:sz w:val="20"/>
                <w:szCs w:val="20"/>
                <w:lang w:val="et-EE"/>
              </w:rPr>
              <w:t xml:space="preserve"> olemas</w:t>
            </w:r>
            <w:r w:rsidR="0048491F">
              <w:rPr>
                <w:rFonts w:eastAsia="Calibri"/>
                <w:sz w:val="20"/>
                <w:szCs w:val="20"/>
                <w:lang w:val="et-EE"/>
              </w:rPr>
              <w:t xml:space="preserve"> </w:t>
            </w:r>
            <w:r w:rsidRPr="00A255E3">
              <w:rPr>
                <w:rFonts w:eastAsia="Calibri"/>
                <w:sz w:val="20"/>
                <w:szCs w:val="20"/>
                <w:lang w:val="et-EE"/>
              </w:rPr>
              <w:t>õigla</w:t>
            </w:r>
            <w:r w:rsidR="00640B94">
              <w:rPr>
                <w:rFonts w:eastAsia="Calibri"/>
                <w:sz w:val="20"/>
                <w:szCs w:val="20"/>
                <w:lang w:val="et-EE"/>
              </w:rPr>
              <w:t>ne</w:t>
            </w:r>
            <w:r w:rsidRPr="00A255E3">
              <w:rPr>
                <w:rFonts w:eastAsia="Calibri"/>
                <w:sz w:val="20"/>
                <w:szCs w:val="20"/>
                <w:lang w:val="et-EE"/>
              </w:rPr>
              <w:t xml:space="preserve"> ja läbipaist</w:t>
            </w:r>
            <w:r w:rsidR="00640B94">
              <w:rPr>
                <w:rFonts w:eastAsia="Calibri"/>
                <w:sz w:val="20"/>
                <w:szCs w:val="20"/>
                <w:lang w:val="et-EE"/>
              </w:rPr>
              <w:t>ev</w:t>
            </w:r>
            <w:r w:rsidRPr="00A255E3">
              <w:rPr>
                <w:rFonts w:eastAsia="Calibri"/>
                <w:sz w:val="20"/>
                <w:szCs w:val="20"/>
                <w:lang w:val="et-EE"/>
              </w:rPr>
              <w:t xml:space="preserve"> kaebuste menetlemise kord. </w:t>
            </w:r>
          </w:p>
          <w:p w14:paraId="17575C2A" w14:textId="37F551C1" w:rsidR="00472B27" w:rsidRDefault="00472B27">
            <w:pPr>
              <w:numPr>
                <w:ilvl w:val="1"/>
                <w:numId w:val="14"/>
              </w:numPr>
              <w:ind w:left="360"/>
              <w:rPr>
                <w:rFonts w:eastAsia="Calibri"/>
                <w:sz w:val="20"/>
                <w:szCs w:val="20"/>
                <w:lang w:val="et-EE"/>
              </w:rPr>
            </w:pPr>
            <w:r w:rsidRPr="00A255E3">
              <w:rPr>
                <w:rFonts w:eastAsia="Calibri"/>
                <w:sz w:val="20"/>
                <w:szCs w:val="20"/>
                <w:lang w:val="et-EE"/>
              </w:rPr>
              <w:t xml:space="preserve">Kõrgkoolis on </w:t>
            </w:r>
            <w:r w:rsidR="0005532C">
              <w:rPr>
                <w:rFonts w:eastAsia="Calibri"/>
                <w:sz w:val="20"/>
                <w:szCs w:val="20"/>
                <w:lang w:val="et-EE"/>
              </w:rPr>
              <w:t>välja töötatud</w:t>
            </w:r>
            <w:r w:rsidRPr="00A255E3">
              <w:rPr>
                <w:rFonts w:eastAsia="Calibri"/>
                <w:sz w:val="20"/>
                <w:szCs w:val="20"/>
                <w:lang w:val="et-EE"/>
              </w:rPr>
              <w:t xml:space="preserve"> õppekavade ja nende rakendamise regulaarne </w:t>
            </w:r>
            <w:r w:rsidRPr="00EF5937">
              <w:rPr>
                <w:rFonts w:eastAsia="Calibri"/>
                <w:sz w:val="20"/>
                <w:szCs w:val="20"/>
                <w:lang w:val="et-EE"/>
              </w:rPr>
              <w:t>sisehindami</w:t>
            </w:r>
            <w:r w:rsidR="0005532C" w:rsidRPr="00EF5937">
              <w:rPr>
                <w:rFonts w:eastAsia="Calibri"/>
                <w:sz w:val="20"/>
                <w:szCs w:val="20"/>
                <w:lang w:val="et-EE"/>
              </w:rPr>
              <w:t>s</w:t>
            </w:r>
            <w:r w:rsidRPr="00EF5937">
              <w:rPr>
                <w:rFonts w:eastAsia="Calibri"/>
                <w:sz w:val="20"/>
                <w:szCs w:val="20"/>
                <w:lang w:val="et-EE"/>
              </w:rPr>
              <w:t>e</w:t>
            </w:r>
            <w:r w:rsidR="00D40480" w:rsidRPr="00EF5937">
              <w:rPr>
                <w:rFonts w:eastAsia="Calibri"/>
                <w:sz w:val="20"/>
                <w:szCs w:val="20"/>
                <w:lang w:val="et-EE"/>
              </w:rPr>
              <w:t xml:space="preserve"> </w:t>
            </w:r>
            <w:r w:rsidR="00D40480">
              <w:rPr>
                <w:rFonts w:eastAsia="Calibri"/>
                <w:sz w:val="20"/>
                <w:szCs w:val="20"/>
                <w:lang w:val="et-EE"/>
              </w:rPr>
              <w:t>kord</w:t>
            </w:r>
            <w:r w:rsidR="00EF5937">
              <w:rPr>
                <w:rFonts w:eastAsia="Calibri"/>
                <w:sz w:val="20"/>
                <w:szCs w:val="20"/>
                <w:lang w:val="et-EE"/>
              </w:rPr>
              <w:t>.</w:t>
            </w:r>
            <w:r w:rsidRPr="00A255E3">
              <w:rPr>
                <w:rFonts w:eastAsia="Calibri"/>
                <w:sz w:val="20"/>
                <w:szCs w:val="20"/>
                <w:lang w:val="et-EE"/>
              </w:rPr>
              <w:t xml:space="preserve"> </w:t>
            </w:r>
            <w:r w:rsidR="00B515C3">
              <w:rPr>
                <w:rFonts w:eastAsia="Calibri"/>
                <w:sz w:val="20"/>
                <w:szCs w:val="20"/>
                <w:lang w:val="et-EE"/>
              </w:rPr>
              <w:t>Sisehindamise</w:t>
            </w:r>
            <w:r w:rsidRPr="00A255E3">
              <w:rPr>
                <w:rFonts w:eastAsia="Calibri"/>
                <w:sz w:val="20"/>
                <w:szCs w:val="20"/>
                <w:lang w:val="et-EE"/>
              </w:rPr>
              <w:t xml:space="preserve"> raames analüüsitakse ja arvestatakse muuhulgas erinevate sidusrühmade (üliõpilased, vilistlased, tööandjad, akadeemilised töötajad) tagasiside tulemusi.</w:t>
            </w:r>
          </w:p>
          <w:p w14:paraId="7E0F94F7" w14:textId="78A294F3" w:rsidR="006E7DB0" w:rsidRPr="00A255E3" w:rsidRDefault="006E7DB0">
            <w:pPr>
              <w:numPr>
                <w:ilvl w:val="1"/>
                <w:numId w:val="14"/>
              </w:numPr>
              <w:ind w:left="360"/>
              <w:rPr>
                <w:rFonts w:eastAsia="Calibri"/>
                <w:sz w:val="20"/>
                <w:szCs w:val="20"/>
                <w:lang w:val="et-EE"/>
              </w:rPr>
            </w:pPr>
            <w:r w:rsidRPr="00A255E3">
              <w:rPr>
                <w:rFonts w:eastAsia="Calibri"/>
                <w:sz w:val="20"/>
                <w:szCs w:val="20"/>
                <w:lang w:val="et-EE"/>
              </w:rPr>
              <w:t>Üliõpilastele on tagatud nõustamine (õppe- ja karjäärinõustamine ning psühholoogiline</w:t>
            </w:r>
            <w:r>
              <w:rPr>
                <w:rFonts w:eastAsia="Calibri"/>
                <w:sz w:val="20"/>
                <w:szCs w:val="20"/>
                <w:lang w:val="et-EE"/>
              </w:rPr>
              <w:t xml:space="preserve"> nõustamine</w:t>
            </w:r>
            <w:r w:rsidRPr="00A255E3">
              <w:rPr>
                <w:rFonts w:eastAsia="Calibri"/>
                <w:sz w:val="20"/>
                <w:szCs w:val="20"/>
                <w:lang w:val="et-EE"/>
              </w:rPr>
              <w:t>) ning kavandatud on meetmed üliõpilaste akadeemilise edasijõudmise jälgimiseks ja toetamiseks.</w:t>
            </w:r>
          </w:p>
          <w:p w14:paraId="0D776677" w14:textId="77777777" w:rsidR="00472B27" w:rsidRPr="00A255E3" w:rsidRDefault="00472B27">
            <w:pPr>
              <w:ind w:left="792"/>
              <w:contextualSpacing/>
              <w:rPr>
                <w:rFonts w:eastAsia="Calibri"/>
                <w:sz w:val="20"/>
                <w:szCs w:val="20"/>
                <w:lang w:val="et-EE"/>
              </w:rPr>
            </w:pPr>
          </w:p>
        </w:tc>
        <w:tc>
          <w:tcPr>
            <w:tcW w:w="6997" w:type="dxa"/>
            <w:gridSpan w:val="2"/>
          </w:tcPr>
          <w:p w14:paraId="38A2A757" w14:textId="7C722D91" w:rsidR="00472B27" w:rsidRPr="00A255E3" w:rsidRDefault="00472B27">
            <w:pPr>
              <w:numPr>
                <w:ilvl w:val="1"/>
                <w:numId w:val="7"/>
              </w:numPr>
              <w:ind w:left="409"/>
              <w:contextualSpacing/>
              <w:rPr>
                <w:rFonts w:eastAsia="Calibri"/>
                <w:sz w:val="20"/>
                <w:szCs w:val="20"/>
                <w:lang w:val="et-EE"/>
              </w:rPr>
            </w:pPr>
            <w:r w:rsidRPr="00A255E3">
              <w:rPr>
                <w:rFonts w:eastAsia="Calibri"/>
                <w:sz w:val="20"/>
                <w:szCs w:val="20"/>
                <w:lang w:val="et-EE"/>
              </w:rPr>
              <w:lastRenderedPageBreak/>
              <w:t>Õppekorraldus on selgelt reguleeritud ja avalikustatud ning see võimaldab arvestada erinevate õppijate vajaduste</w:t>
            </w:r>
            <w:r w:rsidR="00352B30">
              <w:rPr>
                <w:rFonts w:eastAsia="Calibri"/>
                <w:sz w:val="20"/>
                <w:szCs w:val="20"/>
                <w:lang w:val="et-EE"/>
              </w:rPr>
              <w:t xml:space="preserve"> (sh hariduslike erivajaduste)</w:t>
            </w:r>
            <w:r w:rsidRPr="00A255E3">
              <w:rPr>
                <w:rFonts w:eastAsia="Calibri"/>
                <w:sz w:val="20"/>
                <w:szCs w:val="20"/>
                <w:lang w:val="et-EE"/>
              </w:rPr>
              <w:t xml:space="preserve"> ja õppekavagrupi spetsiifikaga. </w:t>
            </w:r>
          </w:p>
          <w:p w14:paraId="52FA92B7" w14:textId="532B9325" w:rsidR="00472B27" w:rsidRPr="00A255E3" w:rsidRDefault="00472B27">
            <w:pPr>
              <w:numPr>
                <w:ilvl w:val="1"/>
                <w:numId w:val="7"/>
              </w:numPr>
              <w:ind w:left="409"/>
              <w:rPr>
                <w:rFonts w:eastAsia="Calibri"/>
                <w:sz w:val="20"/>
                <w:szCs w:val="20"/>
                <w:lang w:val="et-EE"/>
              </w:rPr>
            </w:pPr>
            <w:r w:rsidRPr="00A255E3">
              <w:rPr>
                <w:rFonts w:eastAsia="Calibri"/>
                <w:sz w:val="20"/>
                <w:szCs w:val="20"/>
                <w:lang w:val="et-EE"/>
              </w:rPr>
              <w:lastRenderedPageBreak/>
              <w:t xml:space="preserve">Praktikakorraldus on reguleeritud, määratletud on nõuded praktika sooritamiseks ning on olemas </w:t>
            </w:r>
            <w:r w:rsidR="00FA7E55">
              <w:rPr>
                <w:rFonts w:eastAsia="Calibri"/>
                <w:sz w:val="20"/>
                <w:szCs w:val="20"/>
                <w:lang w:val="et-EE"/>
              </w:rPr>
              <w:t xml:space="preserve">kirjalikud </w:t>
            </w:r>
            <w:r w:rsidRPr="00A255E3">
              <w:rPr>
                <w:rFonts w:eastAsia="Calibri"/>
                <w:sz w:val="20"/>
                <w:szCs w:val="20"/>
                <w:lang w:val="et-EE"/>
              </w:rPr>
              <w:t xml:space="preserve">kokkulepped praktikakohtadega. </w:t>
            </w:r>
          </w:p>
          <w:p w14:paraId="71DB55B6" w14:textId="77777777" w:rsidR="00472B27" w:rsidRPr="00A255E3" w:rsidRDefault="00472B27">
            <w:pPr>
              <w:numPr>
                <w:ilvl w:val="1"/>
                <w:numId w:val="7"/>
              </w:numPr>
              <w:ind w:left="409"/>
              <w:rPr>
                <w:rFonts w:eastAsia="Calibri"/>
                <w:sz w:val="20"/>
                <w:szCs w:val="20"/>
                <w:lang w:val="et-EE"/>
              </w:rPr>
            </w:pPr>
            <w:r w:rsidRPr="00A255E3">
              <w:rPr>
                <w:rFonts w:eastAsia="Calibri"/>
                <w:sz w:val="20"/>
                <w:szCs w:val="20"/>
                <w:lang w:val="et-EE"/>
              </w:rPr>
              <w:t>Kõrgkoolil on olemas akadeemilise tunnustamise ning varasemate õpingute ja töökogemuse arvestamise kord ning seda rakendatakse hinnatavas õppekavagrupis.</w:t>
            </w:r>
          </w:p>
          <w:p w14:paraId="304EEF89" w14:textId="77777777" w:rsidR="00472B27" w:rsidRPr="00A255E3" w:rsidRDefault="00472B27">
            <w:pPr>
              <w:numPr>
                <w:ilvl w:val="1"/>
                <w:numId w:val="7"/>
              </w:numPr>
              <w:ind w:left="409"/>
              <w:rPr>
                <w:rFonts w:eastAsia="Calibri"/>
                <w:sz w:val="20"/>
                <w:szCs w:val="20"/>
                <w:lang w:val="et-EE"/>
              </w:rPr>
            </w:pPr>
            <w:r w:rsidRPr="00A255E3">
              <w:rPr>
                <w:rFonts w:eastAsia="Calibri"/>
                <w:sz w:val="20"/>
                <w:szCs w:val="20"/>
                <w:lang w:val="et-EE"/>
              </w:rPr>
              <w:t>Õppekavagrupi üliõpilased osalevad rahvusvahelises (sh virtuaalses) mobiilsuses.</w:t>
            </w:r>
          </w:p>
          <w:p w14:paraId="5F482B8A" w14:textId="77777777" w:rsidR="00472B27" w:rsidRPr="00A255E3" w:rsidRDefault="00472B27">
            <w:pPr>
              <w:numPr>
                <w:ilvl w:val="1"/>
                <w:numId w:val="7"/>
              </w:numPr>
              <w:ind w:left="409"/>
              <w:rPr>
                <w:rFonts w:eastAsia="Calibri"/>
                <w:sz w:val="20"/>
                <w:szCs w:val="20"/>
                <w:lang w:val="et-EE"/>
              </w:rPr>
            </w:pPr>
            <w:r w:rsidRPr="00A255E3">
              <w:rPr>
                <w:rFonts w:eastAsia="Calibri"/>
                <w:sz w:val="20"/>
                <w:szCs w:val="20"/>
                <w:lang w:val="et-EE"/>
              </w:rPr>
              <w:t>Õppekavagrupis rakendatakse õiglast ja läbipaistvat kaebuste menetlemise korda.</w:t>
            </w:r>
          </w:p>
          <w:p w14:paraId="66307048" w14:textId="77777777" w:rsidR="00472B27" w:rsidRDefault="00472B27">
            <w:pPr>
              <w:numPr>
                <w:ilvl w:val="1"/>
                <w:numId w:val="7"/>
              </w:numPr>
              <w:ind w:left="409"/>
              <w:rPr>
                <w:rFonts w:eastAsia="Calibri"/>
                <w:sz w:val="20"/>
                <w:szCs w:val="20"/>
                <w:lang w:val="et-EE"/>
              </w:rPr>
            </w:pPr>
            <w:r w:rsidRPr="00A255E3">
              <w:rPr>
                <w:rFonts w:eastAsia="Calibri"/>
                <w:sz w:val="20"/>
                <w:szCs w:val="20"/>
                <w:lang w:val="et-EE"/>
              </w:rPr>
              <w:t>Õppekavagrupis toimub regulaarselt õppekavade ja nende rakendamise sisehindamine, mille raames analüüsitakse ja arvestatakse muuhulgas erinevate sidusrühmade (üliõpilased, vilistlased, tööandjad, akadeemilised töötajad) tagasiside tulemusi.</w:t>
            </w:r>
          </w:p>
          <w:p w14:paraId="6EBB45FD" w14:textId="269FAC3B" w:rsidR="006E7DB0" w:rsidRPr="00A255E3" w:rsidRDefault="006E7DB0">
            <w:pPr>
              <w:numPr>
                <w:ilvl w:val="1"/>
                <w:numId w:val="7"/>
              </w:numPr>
              <w:ind w:left="409"/>
              <w:rPr>
                <w:rFonts w:eastAsia="Calibri"/>
                <w:sz w:val="20"/>
                <w:szCs w:val="20"/>
                <w:lang w:val="et-EE"/>
              </w:rPr>
            </w:pPr>
            <w:r w:rsidRPr="00A255E3">
              <w:rPr>
                <w:rFonts w:eastAsia="Calibri"/>
                <w:sz w:val="20"/>
                <w:szCs w:val="20"/>
                <w:lang w:val="et-EE"/>
              </w:rPr>
              <w:t>Üliõpilastele on tagatud nõustamine (õppe- ja karjäärinõustamine ning psühholoogiline</w:t>
            </w:r>
            <w:r>
              <w:rPr>
                <w:rFonts w:eastAsia="Calibri"/>
                <w:sz w:val="20"/>
                <w:szCs w:val="20"/>
                <w:lang w:val="et-EE"/>
              </w:rPr>
              <w:t xml:space="preserve"> nõustamine</w:t>
            </w:r>
            <w:r w:rsidRPr="00A255E3">
              <w:rPr>
                <w:rFonts w:eastAsia="Calibri"/>
                <w:sz w:val="20"/>
                <w:szCs w:val="20"/>
                <w:lang w:val="et-EE"/>
              </w:rPr>
              <w:t xml:space="preserve">) ning </w:t>
            </w:r>
            <w:r w:rsidR="0072199D" w:rsidRPr="00A255E3">
              <w:rPr>
                <w:rFonts w:eastAsia="Calibri"/>
                <w:sz w:val="20"/>
                <w:szCs w:val="20"/>
                <w:lang w:val="et-EE"/>
              </w:rPr>
              <w:t>toimivad meetmed akadeemilise edasijõudmise toetamiseks ja väljalangevuse ennetamiseks.</w:t>
            </w:r>
          </w:p>
        </w:tc>
      </w:tr>
      <w:tr w:rsidR="00063CE6" w:rsidRPr="007B0BB1" w14:paraId="712ADCFE" w14:textId="77777777" w:rsidTr="0DCAB675">
        <w:tc>
          <w:tcPr>
            <w:tcW w:w="13992" w:type="dxa"/>
            <w:gridSpan w:val="4"/>
            <w:shd w:val="clear" w:color="auto" w:fill="F2F2F2" w:themeFill="accent6" w:themeFillShade="F2"/>
          </w:tcPr>
          <w:p w14:paraId="42AFE682" w14:textId="77777777" w:rsidR="00472B27" w:rsidRPr="007B0BB1" w:rsidRDefault="00472B27">
            <w:pPr>
              <w:pStyle w:val="Loendilik"/>
              <w:numPr>
                <w:ilvl w:val="0"/>
                <w:numId w:val="14"/>
              </w:numPr>
              <w:rPr>
                <w:b/>
                <w:color w:val="112549" w:themeColor="text1"/>
                <w:sz w:val="22"/>
                <w:lang w:val="et-EE"/>
              </w:rPr>
            </w:pPr>
            <w:r w:rsidRPr="007B0BB1">
              <w:rPr>
                <w:b/>
                <w:color w:val="112549" w:themeColor="text1"/>
                <w:sz w:val="22"/>
                <w:lang w:val="et-EE"/>
              </w:rPr>
              <w:lastRenderedPageBreak/>
              <w:t>Akadeemilised töötajad</w:t>
            </w:r>
          </w:p>
        </w:tc>
      </w:tr>
      <w:tr w:rsidR="00472B27" w:rsidRPr="00A255E3" w14:paraId="3FFE69BD" w14:textId="77777777" w:rsidTr="0DCAB675">
        <w:tc>
          <w:tcPr>
            <w:tcW w:w="6995" w:type="dxa"/>
            <w:gridSpan w:val="2"/>
          </w:tcPr>
          <w:p w14:paraId="348BE127" w14:textId="175B8003" w:rsidR="00472B27" w:rsidRDefault="69ED81FA">
            <w:pPr>
              <w:numPr>
                <w:ilvl w:val="1"/>
                <w:numId w:val="9"/>
              </w:numPr>
              <w:spacing w:after="27"/>
              <w:rPr>
                <w:rFonts w:eastAsia="Calibri"/>
                <w:sz w:val="20"/>
                <w:szCs w:val="20"/>
                <w:lang w:val="et-EE"/>
              </w:rPr>
            </w:pPr>
            <w:r w:rsidRPr="7EF44790">
              <w:rPr>
                <w:rFonts w:eastAsia="Calibri"/>
                <w:sz w:val="20"/>
                <w:szCs w:val="20"/>
                <w:lang w:val="et-EE"/>
              </w:rPr>
              <w:t>Akadeemiliste t</w:t>
            </w:r>
            <w:r w:rsidR="7115721E" w:rsidRPr="7EF44790">
              <w:rPr>
                <w:rFonts w:eastAsia="Calibri"/>
                <w:sz w:val="20"/>
                <w:szCs w:val="20"/>
                <w:lang w:val="et-EE"/>
              </w:rPr>
              <w:t>öötajate valiku- ja töölevõtmise protseduurid on õiglased ja läbipaistvad</w:t>
            </w:r>
            <w:r w:rsidRPr="7EF44790">
              <w:rPr>
                <w:rFonts w:eastAsia="Calibri"/>
                <w:sz w:val="20"/>
                <w:szCs w:val="20"/>
                <w:lang w:val="et-EE"/>
              </w:rPr>
              <w:t>.</w:t>
            </w:r>
          </w:p>
          <w:p w14:paraId="70453234" w14:textId="3C217B78" w:rsidR="00017FFC" w:rsidRPr="00A255E3" w:rsidRDefault="00017FFC">
            <w:pPr>
              <w:numPr>
                <w:ilvl w:val="1"/>
                <w:numId w:val="9"/>
              </w:numPr>
              <w:spacing w:after="27"/>
              <w:rPr>
                <w:rFonts w:eastAsia="Calibri"/>
                <w:sz w:val="20"/>
                <w:szCs w:val="20"/>
                <w:lang w:val="et-EE"/>
              </w:rPr>
            </w:pPr>
            <w:r w:rsidRPr="7EF44790">
              <w:rPr>
                <w:rFonts w:eastAsia="Calibri"/>
                <w:sz w:val="20"/>
                <w:szCs w:val="20"/>
                <w:lang w:val="et-EE"/>
              </w:rPr>
              <w:t>Kaasatavate akadeemiliste töötajate kvalifikatsioon vastab õigusaktides kehtestatud ja õppekavagrupi ning kõrgharidustaseme õppe spetsiifikast tulenevatele nõuetele.</w:t>
            </w:r>
          </w:p>
          <w:p w14:paraId="75497260" w14:textId="77777777" w:rsidR="00472B27" w:rsidRPr="00A255E3" w:rsidRDefault="00472B27">
            <w:pPr>
              <w:numPr>
                <w:ilvl w:val="1"/>
                <w:numId w:val="9"/>
              </w:numPr>
              <w:spacing w:after="27"/>
              <w:rPr>
                <w:rFonts w:eastAsia="Calibri"/>
                <w:sz w:val="20"/>
                <w:szCs w:val="20"/>
                <w:lang w:val="et-EE"/>
              </w:rPr>
            </w:pPr>
            <w:r w:rsidRPr="00A255E3">
              <w:rPr>
                <w:rFonts w:eastAsia="Calibri"/>
                <w:sz w:val="20"/>
                <w:szCs w:val="20"/>
                <w:lang w:val="et-EE"/>
              </w:rPr>
              <w:t xml:space="preserve">Kaasatavate akadeemiliste töötajate arv õppekavagrupis on piisav, et täita õppekavade eesmärgid ja saavutada õpiväljundid. </w:t>
            </w:r>
          </w:p>
          <w:p w14:paraId="1DB5CB95" w14:textId="77777777" w:rsidR="00472B27" w:rsidRPr="00A255E3" w:rsidRDefault="00472B27">
            <w:pPr>
              <w:numPr>
                <w:ilvl w:val="1"/>
                <w:numId w:val="9"/>
              </w:numPr>
              <w:spacing w:after="27"/>
              <w:rPr>
                <w:rFonts w:eastAsia="Calibri"/>
                <w:sz w:val="20"/>
                <w:szCs w:val="20"/>
                <w:lang w:val="et-EE"/>
              </w:rPr>
            </w:pPr>
            <w:r w:rsidRPr="00A255E3">
              <w:rPr>
                <w:rFonts w:eastAsia="Calibri"/>
                <w:sz w:val="20"/>
                <w:szCs w:val="20"/>
                <w:lang w:val="et-EE"/>
              </w:rPr>
              <w:t>Kaasatavad akadeemilised töötajad täiendavad ennast regulaarselt väliskõrgkoolide vm teadusasutuste juures, osalevad rahvusvahelistes uurimisprojektides ja esinevad kõrgetasemelistel konverentsidel.</w:t>
            </w:r>
          </w:p>
          <w:p w14:paraId="07F0821A" w14:textId="4B1008D9" w:rsidR="00472B27" w:rsidRDefault="00C902D3">
            <w:pPr>
              <w:numPr>
                <w:ilvl w:val="1"/>
                <w:numId w:val="9"/>
              </w:numPr>
              <w:spacing w:after="27"/>
              <w:rPr>
                <w:rFonts w:eastAsia="Calibri"/>
                <w:sz w:val="20"/>
                <w:szCs w:val="20"/>
                <w:lang w:val="et-EE"/>
              </w:rPr>
            </w:pPr>
            <w:r w:rsidRPr="00A255E3">
              <w:rPr>
                <w:rFonts w:eastAsia="Calibri"/>
                <w:sz w:val="20"/>
                <w:szCs w:val="20"/>
                <w:lang w:val="et-EE"/>
              </w:rPr>
              <w:t xml:space="preserve">Kaasatavatel akadeemilistel töötajatel on piisav õpetamis- ja digipädevus, et toetada </w:t>
            </w:r>
            <w:r>
              <w:rPr>
                <w:rFonts w:eastAsia="Calibri"/>
                <w:sz w:val="20"/>
                <w:szCs w:val="20"/>
                <w:lang w:val="et-EE"/>
              </w:rPr>
              <w:t xml:space="preserve">ennastjuhtiva </w:t>
            </w:r>
            <w:r w:rsidRPr="00A255E3">
              <w:rPr>
                <w:rFonts w:eastAsia="Calibri"/>
                <w:sz w:val="20"/>
                <w:szCs w:val="20"/>
                <w:lang w:val="et-EE"/>
              </w:rPr>
              <w:t>õppija</w:t>
            </w:r>
            <w:r>
              <w:rPr>
                <w:rFonts w:eastAsia="Calibri"/>
                <w:sz w:val="20"/>
                <w:szCs w:val="20"/>
                <w:lang w:val="et-EE"/>
              </w:rPr>
              <w:t xml:space="preserve"> arengut</w:t>
            </w:r>
            <w:r w:rsidRPr="00A255E3">
              <w:rPr>
                <w:rFonts w:eastAsia="Calibri"/>
                <w:sz w:val="20"/>
                <w:szCs w:val="20"/>
                <w:lang w:val="et-EE"/>
              </w:rPr>
              <w:t>.</w:t>
            </w:r>
            <w:r w:rsidR="00613D3D">
              <w:rPr>
                <w:rFonts w:eastAsia="Calibri"/>
                <w:sz w:val="20"/>
                <w:szCs w:val="20"/>
                <w:lang w:val="et-EE"/>
              </w:rPr>
              <w:t xml:space="preserve"> </w:t>
            </w:r>
            <w:r w:rsidR="009C0094">
              <w:rPr>
                <w:rFonts w:eastAsia="Calibri"/>
                <w:sz w:val="20"/>
                <w:szCs w:val="20"/>
                <w:lang w:val="et-EE"/>
              </w:rPr>
              <w:t xml:space="preserve">Sätestatud on </w:t>
            </w:r>
            <w:r w:rsidR="008D4E98">
              <w:rPr>
                <w:rFonts w:eastAsia="Calibri"/>
                <w:sz w:val="20"/>
                <w:szCs w:val="20"/>
                <w:lang w:val="et-EE"/>
              </w:rPr>
              <w:t xml:space="preserve">akadeemiliste töötajate atesteerimise tingimused ja kord. </w:t>
            </w:r>
            <w:r w:rsidR="00472B27" w:rsidRPr="00A255E3">
              <w:rPr>
                <w:rFonts w:eastAsia="Calibri"/>
                <w:sz w:val="20"/>
                <w:szCs w:val="20"/>
                <w:lang w:val="et-EE"/>
              </w:rPr>
              <w:t>Kõrgkool on kavandanud õppekavagrupi õppejõududele võimalused enesetäiendamiseks (sh digipädevuse arendamiseks) ja enesearenguks.</w:t>
            </w:r>
          </w:p>
          <w:p w14:paraId="1E605CD0" w14:textId="303FE494" w:rsidR="006D1311" w:rsidRDefault="006D1311">
            <w:pPr>
              <w:numPr>
                <w:ilvl w:val="1"/>
                <w:numId w:val="9"/>
              </w:numPr>
              <w:spacing w:after="27"/>
              <w:rPr>
                <w:rFonts w:eastAsia="Calibri"/>
                <w:sz w:val="20"/>
                <w:szCs w:val="20"/>
                <w:lang w:val="et-EE"/>
              </w:rPr>
            </w:pPr>
            <w:r w:rsidRPr="00A255E3">
              <w:rPr>
                <w:rFonts w:eastAsia="Calibri"/>
                <w:sz w:val="20"/>
                <w:szCs w:val="20"/>
                <w:lang w:val="et-EE"/>
              </w:rPr>
              <w:t>Kaasatavate akadeemiliste töötajate teadus-, arendus- ja loometegevuse tase ja maht on piisav vastavas kõrgharidustaseme õppes õppetöö läbiviimiseks ja üliõpilastööde juhendamiseks.</w:t>
            </w:r>
            <w:r w:rsidR="00BD3437" w:rsidRPr="00A255E3">
              <w:rPr>
                <w:rFonts w:eastAsia="Calibri"/>
                <w:sz w:val="20"/>
                <w:szCs w:val="20"/>
                <w:lang w:val="et-EE"/>
              </w:rPr>
              <w:t xml:space="preserve"> </w:t>
            </w:r>
            <w:r w:rsidR="0061666B">
              <w:rPr>
                <w:rFonts w:eastAsia="Calibri"/>
                <w:sz w:val="20"/>
                <w:szCs w:val="20"/>
                <w:lang w:val="et-EE"/>
              </w:rPr>
              <w:t>Doktoriõppe hindamise puhul: d</w:t>
            </w:r>
            <w:r w:rsidR="00BD3437" w:rsidRPr="00A255E3">
              <w:rPr>
                <w:rFonts w:eastAsia="Calibri"/>
                <w:sz w:val="20"/>
                <w:szCs w:val="20"/>
                <w:lang w:val="et-EE"/>
              </w:rPr>
              <w:t xml:space="preserve">oktoritööde </w:t>
            </w:r>
            <w:r w:rsidR="00BD3437" w:rsidRPr="00A255E3">
              <w:rPr>
                <w:rFonts w:eastAsia="Calibri"/>
                <w:sz w:val="20"/>
                <w:szCs w:val="20"/>
                <w:lang w:val="et-EE"/>
              </w:rPr>
              <w:lastRenderedPageBreak/>
              <w:t>juhendajad osalevad aktiivselt teadustöös ning nende juhendamisel on kaitstud edukalt doktoritöid</w:t>
            </w:r>
          </w:p>
          <w:p w14:paraId="521D06CE" w14:textId="5BD31E0B" w:rsidR="001A1092" w:rsidRDefault="001A1092">
            <w:pPr>
              <w:numPr>
                <w:ilvl w:val="1"/>
                <w:numId w:val="9"/>
              </w:numPr>
              <w:spacing w:after="27"/>
              <w:rPr>
                <w:rFonts w:eastAsia="Calibri"/>
                <w:sz w:val="20"/>
                <w:szCs w:val="20"/>
                <w:lang w:val="et-EE"/>
              </w:rPr>
            </w:pPr>
            <w:r w:rsidRPr="00A255E3">
              <w:rPr>
                <w:rFonts w:eastAsia="Calibri"/>
                <w:sz w:val="20"/>
                <w:szCs w:val="20"/>
                <w:lang w:val="et-EE"/>
              </w:rPr>
              <w:t xml:space="preserve">Kaasatavate akadeemiliste töötajate vanuseline struktuur </w:t>
            </w:r>
            <w:r w:rsidR="00C35E64">
              <w:rPr>
                <w:rFonts w:eastAsia="Calibri"/>
                <w:sz w:val="20"/>
                <w:szCs w:val="20"/>
                <w:lang w:val="et-EE"/>
              </w:rPr>
              <w:t>tagab</w:t>
            </w:r>
            <w:r w:rsidRPr="00A255E3">
              <w:rPr>
                <w:rFonts w:eastAsia="Calibri"/>
                <w:sz w:val="20"/>
                <w:szCs w:val="20"/>
                <w:lang w:val="et-EE"/>
              </w:rPr>
              <w:t xml:space="preserve"> õppetöö jätkusuutlikkuse õppekavagrupis</w:t>
            </w:r>
            <w:r w:rsidR="00C35E64">
              <w:rPr>
                <w:rFonts w:eastAsia="Calibri"/>
                <w:sz w:val="20"/>
                <w:szCs w:val="20"/>
                <w:lang w:val="et-EE"/>
              </w:rPr>
              <w:t>.</w:t>
            </w:r>
          </w:p>
          <w:p w14:paraId="624FCC99" w14:textId="57D729FB" w:rsidR="00E66E36" w:rsidRPr="00A255E3" w:rsidRDefault="00E66E36" w:rsidP="00BD3437">
            <w:pPr>
              <w:spacing w:after="27"/>
              <w:ind w:left="360"/>
              <w:rPr>
                <w:rFonts w:eastAsia="Calibri"/>
                <w:sz w:val="20"/>
                <w:szCs w:val="20"/>
                <w:lang w:val="et-EE"/>
              </w:rPr>
            </w:pPr>
          </w:p>
        </w:tc>
        <w:tc>
          <w:tcPr>
            <w:tcW w:w="6997" w:type="dxa"/>
            <w:gridSpan w:val="2"/>
          </w:tcPr>
          <w:p w14:paraId="2A68EFA3" w14:textId="17BAAE6A" w:rsidR="00472B27" w:rsidRDefault="00702D34">
            <w:pPr>
              <w:numPr>
                <w:ilvl w:val="1"/>
                <w:numId w:val="10"/>
              </w:numPr>
              <w:spacing w:after="27"/>
              <w:rPr>
                <w:rFonts w:eastAsia="Calibri"/>
                <w:sz w:val="20"/>
                <w:szCs w:val="20"/>
                <w:lang w:val="et-EE"/>
              </w:rPr>
            </w:pPr>
            <w:r>
              <w:rPr>
                <w:rFonts w:eastAsia="Calibri"/>
                <w:sz w:val="20"/>
                <w:szCs w:val="20"/>
                <w:lang w:val="et-EE"/>
              </w:rPr>
              <w:lastRenderedPageBreak/>
              <w:t>Akadeemiliste t</w:t>
            </w:r>
            <w:r w:rsidRPr="00A255E3">
              <w:rPr>
                <w:rFonts w:eastAsia="Calibri"/>
                <w:sz w:val="20"/>
                <w:szCs w:val="20"/>
                <w:lang w:val="et-EE"/>
              </w:rPr>
              <w:t>öötajate valiku- ja töölevõtmise protseduurid on õiglased ja läbipaistvad</w:t>
            </w:r>
            <w:r>
              <w:rPr>
                <w:rFonts w:eastAsia="Calibri"/>
                <w:sz w:val="20"/>
                <w:szCs w:val="20"/>
                <w:lang w:val="et-EE"/>
              </w:rPr>
              <w:t>.</w:t>
            </w:r>
          </w:p>
          <w:p w14:paraId="0C4092AC" w14:textId="7F8C814A" w:rsidR="0094539E" w:rsidRPr="00A255E3" w:rsidRDefault="0094539E">
            <w:pPr>
              <w:numPr>
                <w:ilvl w:val="1"/>
                <w:numId w:val="10"/>
              </w:numPr>
              <w:spacing w:after="27"/>
              <w:rPr>
                <w:rFonts w:eastAsia="Calibri"/>
                <w:sz w:val="20"/>
                <w:szCs w:val="20"/>
                <w:lang w:val="et-EE"/>
              </w:rPr>
            </w:pPr>
            <w:r>
              <w:rPr>
                <w:rFonts w:eastAsia="Calibri"/>
                <w:sz w:val="20"/>
                <w:szCs w:val="20"/>
                <w:lang w:val="et-EE"/>
              </w:rPr>
              <w:t>A</w:t>
            </w:r>
            <w:r w:rsidRPr="00A255E3">
              <w:rPr>
                <w:rFonts w:eastAsia="Calibri"/>
                <w:sz w:val="20"/>
                <w:szCs w:val="20"/>
                <w:lang w:val="et-EE"/>
              </w:rPr>
              <w:t>kadeemiliste töötajate kvalifikatsioon vastab õigusaktides kehtestatud ja õppekavagrupi ning kõrgharidustaseme õppe spetsiifikast tulenevatele nõuetele.</w:t>
            </w:r>
          </w:p>
          <w:p w14:paraId="127F44DA" w14:textId="77777777" w:rsidR="00472B27" w:rsidRPr="00A255E3" w:rsidRDefault="00472B27">
            <w:pPr>
              <w:numPr>
                <w:ilvl w:val="1"/>
                <w:numId w:val="10"/>
              </w:numPr>
              <w:contextualSpacing/>
              <w:rPr>
                <w:rFonts w:eastAsia="Calibri"/>
                <w:sz w:val="20"/>
                <w:szCs w:val="20"/>
                <w:lang w:val="et-EE"/>
              </w:rPr>
            </w:pPr>
            <w:r w:rsidRPr="00A255E3">
              <w:rPr>
                <w:rFonts w:eastAsia="Calibri"/>
                <w:sz w:val="20"/>
                <w:szCs w:val="20"/>
                <w:lang w:val="et-EE"/>
              </w:rPr>
              <w:t xml:space="preserve">Korraliste akadeemiliste töötajate arv õppekavagrupis on piisav, et täita õppekavagrupi õppekavade eesmärgid ja saavutada õpiväljundid. </w:t>
            </w:r>
          </w:p>
          <w:p w14:paraId="37811DC3" w14:textId="77777777" w:rsidR="00472B27" w:rsidRPr="00A255E3" w:rsidRDefault="00472B27">
            <w:pPr>
              <w:numPr>
                <w:ilvl w:val="1"/>
                <w:numId w:val="10"/>
              </w:numPr>
              <w:contextualSpacing/>
              <w:rPr>
                <w:rFonts w:eastAsia="Calibri"/>
                <w:sz w:val="20"/>
                <w:szCs w:val="20"/>
                <w:lang w:val="et-EE"/>
              </w:rPr>
            </w:pPr>
            <w:r w:rsidRPr="00A255E3">
              <w:rPr>
                <w:rFonts w:eastAsia="Calibri"/>
                <w:sz w:val="20"/>
                <w:szCs w:val="20"/>
                <w:lang w:val="et-EE"/>
              </w:rPr>
              <w:t>Akadeemilised töötajad täiendavad ennast regulaarselt väliskõrgkoolide vm teadusasutuste juures, osalevad rahvusvahelistes uurimisprojektides ja esinevad kõrgetasemelistel konverentsidel.</w:t>
            </w:r>
          </w:p>
          <w:p w14:paraId="52F88BA2" w14:textId="0778C22D" w:rsidR="00472B27" w:rsidRPr="006D1311" w:rsidRDefault="008F6101">
            <w:pPr>
              <w:numPr>
                <w:ilvl w:val="1"/>
                <w:numId w:val="10"/>
              </w:numPr>
              <w:contextualSpacing/>
              <w:rPr>
                <w:sz w:val="20"/>
                <w:szCs w:val="20"/>
                <w:lang w:val="et-EE"/>
              </w:rPr>
            </w:pPr>
            <w:r>
              <w:rPr>
                <w:rFonts w:eastAsia="Calibri"/>
                <w:sz w:val="20"/>
                <w:szCs w:val="20"/>
                <w:lang w:val="et-EE"/>
              </w:rPr>
              <w:t>A</w:t>
            </w:r>
            <w:r w:rsidR="00046B10" w:rsidRPr="00A255E3">
              <w:rPr>
                <w:rFonts w:eastAsia="Calibri"/>
                <w:sz w:val="20"/>
                <w:szCs w:val="20"/>
                <w:lang w:val="et-EE"/>
              </w:rPr>
              <w:t xml:space="preserve">kadeemilistel töötajatel on piisav õpetamis- ja digipädevus, et toetada </w:t>
            </w:r>
            <w:r w:rsidR="00046B10">
              <w:rPr>
                <w:rFonts w:eastAsia="Calibri"/>
                <w:sz w:val="20"/>
                <w:szCs w:val="20"/>
                <w:lang w:val="et-EE"/>
              </w:rPr>
              <w:t xml:space="preserve">ennastjuhtiva </w:t>
            </w:r>
            <w:r w:rsidR="00046B10" w:rsidRPr="00A255E3">
              <w:rPr>
                <w:rFonts w:eastAsia="Calibri"/>
                <w:sz w:val="20"/>
                <w:szCs w:val="20"/>
                <w:lang w:val="et-EE"/>
              </w:rPr>
              <w:t>õppija</w:t>
            </w:r>
            <w:r w:rsidR="00046B10">
              <w:rPr>
                <w:rFonts w:eastAsia="Calibri"/>
                <w:sz w:val="20"/>
                <w:szCs w:val="20"/>
                <w:lang w:val="et-EE"/>
              </w:rPr>
              <w:t xml:space="preserve"> arengut</w:t>
            </w:r>
            <w:r w:rsidR="00046B10" w:rsidRPr="00A255E3">
              <w:rPr>
                <w:rFonts w:eastAsia="Calibri"/>
                <w:sz w:val="20"/>
                <w:szCs w:val="20"/>
                <w:lang w:val="et-EE"/>
              </w:rPr>
              <w:t>.</w:t>
            </w:r>
            <w:r w:rsidR="00046B10">
              <w:rPr>
                <w:rFonts w:eastAsia="Calibri"/>
                <w:sz w:val="20"/>
                <w:szCs w:val="20"/>
                <w:lang w:val="et-EE"/>
              </w:rPr>
              <w:t xml:space="preserve"> </w:t>
            </w:r>
            <w:r w:rsidR="00472B27" w:rsidRPr="00A255E3">
              <w:rPr>
                <w:rFonts w:eastAsia="Calibri"/>
                <w:sz w:val="20"/>
                <w:szCs w:val="20"/>
                <w:lang w:val="et-EE"/>
              </w:rPr>
              <w:t>Õppejõud on läbinud nõuetekohase atesteerimise ja saanud oma tegevuse kohta regulaarset tagasisidet ning täiendanud oma erialaseid ja pedagoogilisi oskusi ja digipädevust.</w:t>
            </w:r>
          </w:p>
          <w:p w14:paraId="241BCD16" w14:textId="06434F4E" w:rsidR="006D1311" w:rsidRPr="001A1092" w:rsidRDefault="008F6101">
            <w:pPr>
              <w:numPr>
                <w:ilvl w:val="1"/>
                <w:numId w:val="10"/>
              </w:numPr>
              <w:contextualSpacing/>
              <w:rPr>
                <w:sz w:val="20"/>
                <w:szCs w:val="20"/>
                <w:lang w:val="et-EE"/>
              </w:rPr>
            </w:pPr>
            <w:r>
              <w:rPr>
                <w:rFonts w:eastAsia="Calibri"/>
                <w:sz w:val="20"/>
                <w:szCs w:val="20"/>
                <w:lang w:val="et-EE"/>
              </w:rPr>
              <w:t>A</w:t>
            </w:r>
            <w:r w:rsidR="006D1311" w:rsidRPr="00A255E3">
              <w:rPr>
                <w:rFonts w:eastAsia="Calibri"/>
                <w:sz w:val="20"/>
                <w:szCs w:val="20"/>
                <w:lang w:val="et-EE"/>
              </w:rPr>
              <w:t>kadeemiliste töötajate teadus-, arendus- ja loometegevuse tase ja maht on piisav vastavas kõrgharidustaseme õppes õppetöö läbiviimiseks ja üliõpilastööde juhendamiseks.</w:t>
            </w:r>
            <w:r w:rsidRPr="00A255E3">
              <w:rPr>
                <w:rFonts w:eastAsia="Calibri"/>
                <w:sz w:val="20"/>
                <w:szCs w:val="20"/>
                <w:lang w:val="et-EE"/>
              </w:rPr>
              <w:t xml:space="preserve"> </w:t>
            </w:r>
            <w:r w:rsidR="0061666B">
              <w:rPr>
                <w:rFonts w:eastAsia="Calibri"/>
                <w:sz w:val="20"/>
                <w:szCs w:val="20"/>
                <w:lang w:val="et-EE"/>
              </w:rPr>
              <w:t xml:space="preserve">Doktoriõppe hindamise puhul: </w:t>
            </w:r>
            <w:r w:rsidRPr="00A255E3">
              <w:rPr>
                <w:rFonts w:eastAsia="Calibri"/>
                <w:sz w:val="20"/>
                <w:szCs w:val="20"/>
                <w:lang w:val="et-EE"/>
              </w:rPr>
              <w:t>oktoritööde juhendajad osalevad aktiivselt teadustöös ning nende juhendamisel on kaitstud edukalt doktoritöid.</w:t>
            </w:r>
          </w:p>
          <w:p w14:paraId="51AF74D8" w14:textId="40CA3520" w:rsidR="001A1092" w:rsidRPr="00E66E36" w:rsidRDefault="003033B8">
            <w:pPr>
              <w:numPr>
                <w:ilvl w:val="1"/>
                <w:numId w:val="10"/>
              </w:numPr>
              <w:contextualSpacing/>
              <w:rPr>
                <w:sz w:val="20"/>
                <w:szCs w:val="20"/>
                <w:lang w:val="et-EE"/>
              </w:rPr>
            </w:pPr>
            <w:r>
              <w:rPr>
                <w:rFonts w:eastAsia="Calibri"/>
                <w:sz w:val="20"/>
                <w:szCs w:val="20"/>
                <w:lang w:val="et-EE"/>
              </w:rPr>
              <w:lastRenderedPageBreak/>
              <w:t>A</w:t>
            </w:r>
            <w:r w:rsidR="001A1092" w:rsidRPr="00A255E3">
              <w:rPr>
                <w:rFonts w:eastAsia="Calibri"/>
                <w:sz w:val="20"/>
                <w:szCs w:val="20"/>
                <w:lang w:val="et-EE"/>
              </w:rPr>
              <w:t xml:space="preserve">kadeemiliste töötajate vanuseline struktuur </w:t>
            </w:r>
            <w:r w:rsidR="00C35E64">
              <w:rPr>
                <w:rFonts w:eastAsia="Calibri"/>
                <w:sz w:val="20"/>
                <w:szCs w:val="20"/>
                <w:lang w:val="et-EE"/>
              </w:rPr>
              <w:t>tagab</w:t>
            </w:r>
            <w:r w:rsidR="001A1092" w:rsidRPr="00A255E3">
              <w:rPr>
                <w:rFonts w:eastAsia="Calibri"/>
                <w:sz w:val="20"/>
                <w:szCs w:val="20"/>
                <w:lang w:val="et-EE"/>
              </w:rPr>
              <w:t xml:space="preserve"> õppetöö jätkusuutlikkuse õppekavagrupis</w:t>
            </w:r>
            <w:r w:rsidR="00C35E64">
              <w:rPr>
                <w:rFonts w:eastAsia="Calibri"/>
                <w:sz w:val="20"/>
                <w:szCs w:val="20"/>
                <w:lang w:val="et-EE"/>
              </w:rPr>
              <w:t>.</w:t>
            </w:r>
          </w:p>
          <w:p w14:paraId="6F5F8F03" w14:textId="2391AB98" w:rsidR="00E66E36" w:rsidRPr="00A255E3" w:rsidRDefault="00E66E36" w:rsidP="00BD3437">
            <w:pPr>
              <w:ind w:left="360"/>
              <w:contextualSpacing/>
              <w:rPr>
                <w:sz w:val="20"/>
                <w:szCs w:val="20"/>
                <w:lang w:val="et-EE"/>
              </w:rPr>
            </w:pPr>
          </w:p>
        </w:tc>
      </w:tr>
      <w:tr w:rsidR="00063CE6" w:rsidRPr="007B0BB1" w14:paraId="7FB72399" w14:textId="77777777" w:rsidTr="0DCAB675">
        <w:tc>
          <w:tcPr>
            <w:tcW w:w="13992" w:type="dxa"/>
            <w:gridSpan w:val="4"/>
            <w:shd w:val="clear" w:color="auto" w:fill="F2F2F2" w:themeFill="accent6" w:themeFillShade="F2"/>
          </w:tcPr>
          <w:p w14:paraId="1E2B570C" w14:textId="77777777" w:rsidR="00472B27" w:rsidRPr="007B0BB1" w:rsidRDefault="00472B27">
            <w:pPr>
              <w:pStyle w:val="Loendilik"/>
              <w:numPr>
                <w:ilvl w:val="0"/>
                <w:numId w:val="14"/>
              </w:numPr>
              <w:rPr>
                <w:b/>
                <w:color w:val="112549" w:themeColor="text1"/>
                <w:sz w:val="22"/>
                <w:lang w:val="et-EE"/>
              </w:rPr>
            </w:pPr>
            <w:r w:rsidRPr="007B0BB1">
              <w:rPr>
                <w:b/>
                <w:color w:val="112549" w:themeColor="text1"/>
                <w:sz w:val="22"/>
                <w:lang w:val="et-EE"/>
              </w:rPr>
              <w:lastRenderedPageBreak/>
              <w:t>Õppekeskkond</w:t>
            </w:r>
          </w:p>
        </w:tc>
      </w:tr>
      <w:tr w:rsidR="00472B27" w:rsidRPr="00A255E3" w14:paraId="5EAB9FB6" w14:textId="77777777" w:rsidTr="0DCAB675">
        <w:tc>
          <w:tcPr>
            <w:tcW w:w="6995" w:type="dxa"/>
            <w:gridSpan w:val="2"/>
          </w:tcPr>
          <w:p w14:paraId="2FDDA649" w14:textId="02144911" w:rsidR="00472B27" w:rsidRDefault="2962B02B">
            <w:pPr>
              <w:numPr>
                <w:ilvl w:val="1"/>
                <w:numId w:val="14"/>
              </w:numPr>
              <w:spacing w:after="27"/>
              <w:ind w:left="360"/>
              <w:rPr>
                <w:rFonts w:eastAsia="Calibri"/>
                <w:sz w:val="20"/>
                <w:szCs w:val="20"/>
                <w:lang w:val="et-EE"/>
              </w:rPr>
            </w:pPr>
            <w:r w:rsidRPr="7EF44790">
              <w:rPr>
                <w:rFonts w:eastAsia="Calibri"/>
                <w:sz w:val="20"/>
                <w:szCs w:val="20"/>
                <w:lang w:val="et-EE"/>
              </w:rPr>
              <w:t>Õppetööks ning õppega seotud teadus-, arendus- ja loometegevuseks on olemas vajalik</w:t>
            </w:r>
            <w:r w:rsidR="00CD034A">
              <w:rPr>
                <w:rFonts w:eastAsia="Calibri"/>
                <w:sz w:val="20"/>
                <w:szCs w:val="20"/>
                <w:lang w:val="et-EE"/>
              </w:rPr>
              <w:t xml:space="preserve"> </w:t>
            </w:r>
            <w:r w:rsidR="00082425">
              <w:rPr>
                <w:rFonts w:eastAsia="Calibri"/>
                <w:sz w:val="20"/>
                <w:szCs w:val="20"/>
                <w:lang w:val="et-EE"/>
              </w:rPr>
              <w:t>õppe</w:t>
            </w:r>
            <w:r w:rsidR="00762764">
              <w:rPr>
                <w:rFonts w:eastAsia="Calibri"/>
                <w:sz w:val="20"/>
                <w:szCs w:val="20"/>
                <w:lang w:val="et-EE"/>
              </w:rPr>
              <w:t>- ja uurimis</w:t>
            </w:r>
            <w:r w:rsidR="00082425">
              <w:rPr>
                <w:rFonts w:eastAsia="Calibri"/>
                <w:sz w:val="20"/>
                <w:szCs w:val="20"/>
                <w:lang w:val="et-EE"/>
              </w:rPr>
              <w:t>keskkond</w:t>
            </w:r>
            <w:r w:rsidRPr="7EF44790">
              <w:rPr>
                <w:rFonts w:eastAsia="Calibri"/>
                <w:sz w:val="20"/>
                <w:szCs w:val="20"/>
                <w:lang w:val="et-EE"/>
              </w:rPr>
              <w:t xml:space="preserve"> (auditooriumid, laboratooriumid, seminariruumid, ruumid üliõpilaste iseseisvaks tööks</w:t>
            </w:r>
            <w:r w:rsidR="00082425">
              <w:rPr>
                <w:rFonts w:eastAsia="Calibri"/>
                <w:sz w:val="20"/>
                <w:szCs w:val="20"/>
                <w:lang w:val="et-EE"/>
              </w:rPr>
              <w:t>,</w:t>
            </w:r>
            <w:r w:rsidR="5DB83103" w:rsidRPr="7EF44790">
              <w:rPr>
                <w:rFonts w:eastAsia="Calibri"/>
                <w:sz w:val="20"/>
                <w:szCs w:val="20"/>
                <w:lang w:val="et-EE"/>
              </w:rPr>
              <w:t xml:space="preserve"> digiõppe keskkond</w:t>
            </w:r>
            <w:r w:rsidR="00082425">
              <w:rPr>
                <w:rFonts w:eastAsia="Calibri"/>
                <w:sz w:val="20"/>
                <w:szCs w:val="20"/>
                <w:lang w:val="et-EE"/>
              </w:rPr>
              <w:t>)</w:t>
            </w:r>
            <w:r w:rsidRPr="7EF44790">
              <w:rPr>
                <w:rFonts w:eastAsia="Calibri"/>
                <w:sz w:val="20"/>
                <w:szCs w:val="20"/>
                <w:lang w:val="et-EE"/>
              </w:rPr>
              <w:t>, mi</w:t>
            </w:r>
            <w:r w:rsidR="00574166">
              <w:rPr>
                <w:rFonts w:eastAsia="Calibri"/>
                <w:sz w:val="20"/>
                <w:szCs w:val="20"/>
                <w:lang w:val="et-EE"/>
              </w:rPr>
              <w:t>s</w:t>
            </w:r>
            <w:r w:rsidRPr="7EF44790">
              <w:rPr>
                <w:rFonts w:eastAsia="Calibri"/>
                <w:sz w:val="20"/>
                <w:szCs w:val="20"/>
                <w:lang w:val="et-EE"/>
              </w:rPr>
              <w:t xml:space="preserve"> on küllaldane ja ajakohane õppekavade eesmärkide saavutamiseks.</w:t>
            </w:r>
          </w:p>
          <w:p w14:paraId="42501862" w14:textId="505A5F1E" w:rsidR="001E5333" w:rsidRPr="002E292D" w:rsidRDefault="002E292D">
            <w:pPr>
              <w:numPr>
                <w:ilvl w:val="1"/>
                <w:numId w:val="14"/>
              </w:numPr>
              <w:spacing w:after="27"/>
              <w:ind w:left="360"/>
              <w:rPr>
                <w:rFonts w:eastAsia="Calibri"/>
                <w:sz w:val="20"/>
                <w:szCs w:val="20"/>
                <w:lang w:val="et-EE"/>
              </w:rPr>
            </w:pPr>
            <w:r w:rsidRPr="002E292D">
              <w:rPr>
                <w:sz w:val="20"/>
                <w:szCs w:val="20"/>
                <w:lang w:val="et-EE"/>
              </w:rPr>
              <w:t>Kõrgkooli digitaristu (sh võrk, digiseadmed, tarkvara ja teenused, õppeinfosüsteem, kasutajatugi, digiturvalisus jmt) on ajakohane. Digitaristu arvestab õppekavagrupi õppijate, õppejõudude ja kõrgkooli teiste töötajate vajadustega.</w:t>
            </w:r>
          </w:p>
          <w:p w14:paraId="6C1EDC08" w14:textId="112878D5" w:rsidR="002E292D" w:rsidRPr="002E292D" w:rsidRDefault="002E292D">
            <w:pPr>
              <w:numPr>
                <w:ilvl w:val="1"/>
                <w:numId w:val="14"/>
              </w:numPr>
              <w:spacing w:after="27"/>
              <w:ind w:left="360"/>
              <w:rPr>
                <w:rFonts w:eastAsia="Calibri"/>
                <w:sz w:val="20"/>
                <w:szCs w:val="20"/>
                <w:lang w:val="et-EE"/>
              </w:rPr>
            </w:pPr>
            <w:r w:rsidRPr="002E292D">
              <w:rPr>
                <w:sz w:val="20"/>
                <w:szCs w:val="20"/>
                <w:lang w:val="et-EE"/>
              </w:rPr>
              <w:t>Digiõppe tugi on õppijatele ja õppejõududele kättesaadav.</w:t>
            </w:r>
          </w:p>
          <w:p w14:paraId="6541022E" w14:textId="66D927AF" w:rsidR="00472B27" w:rsidRPr="00946791" w:rsidRDefault="00946791">
            <w:pPr>
              <w:numPr>
                <w:ilvl w:val="1"/>
                <w:numId w:val="14"/>
              </w:numPr>
              <w:spacing w:after="27"/>
              <w:ind w:left="360"/>
              <w:contextualSpacing/>
              <w:rPr>
                <w:rFonts w:eastAsia="Calibri"/>
                <w:sz w:val="20"/>
                <w:szCs w:val="20"/>
                <w:lang w:val="et-EE"/>
              </w:rPr>
            </w:pPr>
            <w:r w:rsidRPr="00946791">
              <w:rPr>
                <w:rStyle w:val="cf01"/>
                <w:rFonts w:ascii="Mulish" w:hAnsi="Mulish"/>
                <w:sz w:val="20"/>
                <w:szCs w:val="20"/>
                <w:lang w:val="et-EE"/>
              </w:rPr>
              <w:t>Õppekavagrupi õppijatele ja õppejõududele on tagatud õppe- ning teadus-, arendus- ja/või loometegevuseks vajalik ajakohane õppe- ja teaduskirjandus ja muud õppematerjalid ning ligipääs teadusandmebaasidele</w:t>
            </w:r>
            <w:r>
              <w:rPr>
                <w:rStyle w:val="cf01"/>
                <w:rFonts w:ascii="Mulish" w:hAnsi="Mulish"/>
                <w:sz w:val="20"/>
                <w:szCs w:val="20"/>
                <w:lang w:val="et-EE"/>
              </w:rPr>
              <w:t>.</w:t>
            </w:r>
          </w:p>
          <w:p w14:paraId="09FD7961" w14:textId="20CB29E7" w:rsidR="00472B27" w:rsidRPr="00A255E3" w:rsidRDefault="00472B27" w:rsidP="002E292D">
            <w:pPr>
              <w:spacing w:after="27"/>
              <w:ind w:left="360"/>
              <w:rPr>
                <w:rFonts w:eastAsiaTheme="minorEastAsia"/>
                <w:sz w:val="20"/>
                <w:szCs w:val="20"/>
                <w:lang w:val="et-EE"/>
              </w:rPr>
            </w:pPr>
          </w:p>
        </w:tc>
        <w:tc>
          <w:tcPr>
            <w:tcW w:w="6997" w:type="dxa"/>
            <w:gridSpan w:val="2"/>
          </w:tcPr>
          <w:p w14:paraId="5C262978" w14:textId="0EFDEE5B" w:rsidR="00472B27" w:rsidRDefault="00472B27">
            <w:pPr>
              <w:numPr>
                <w:ilvl w:val="1"/>
                <w:numId w:val="12"/>
              </w:numPr>
              <w:spacing w:after="27"/>
              <w:rPr>
                <w:rFonts w:eastAsia="Calibri"/>
                <w:sz w:val="20"/>
                <w:szCs w:val="20"/>
                <w:lang w:val="et-EE"/>
              </w:rPr>
            </w:pPr>
            <w:r w:rsidRPr="00A255E3">
              <w:rPr>
                <w:rFonts w:eastAsia="Calibri"/>
                <w:sz w:val="20"/>
                <w:szCs w:val="20"/>
                <w:lang w:val="et-EE"/>
              </w:rPr>
              <w:t xml:space="preserve">Õppetööks ning õppega seotud teadus-, arendus- ja loometegevuseks on olemas vajalik </w:t>
            </w:r>
            <w:r w:rsidR="00CB6953">
              <w:rPr>
                <w:rFonts w:eastAsia="Calibri"/>
                <w:sz w:val="20"/>
                <w:szCs w:val="20"/>
                <w:lang w:val="et-EE"/>
              </w:rPr>
              <w:t>õppe- ja uurimiskeskkond</w:t>
            </w:r>
            <w:r w:rsidRPr="00A255E3">
              <w:rPr>
                <w:rFonts w:eastAsia="Calibri"/>
                <w:sz w:val="20"/>
                <w:szCs w:val="20"/>
                <w:lang w:val="et-EE"/>
              </w:rPr>
              <w:t xml:space="preserve"> (auditooriumid, laboratooriumid, seminariruumid, ruumid üliõpilaste iseseisvaks tööks</w:t>
            </w:r>
            <w:r w:rsidR="007E67D2">
              <w:rPr>
                <w:rFonts w:eastAsia="Calibri"/>
                <w:sz w:val="20"/>
                <w:szCs w:val="20"/>
                <w:lang w:val="et-EE"/>
              </w:rPr>
              <w:t>,</w:t>
            </w:r>
            <w:r w:rsidR="00E10520">
              <w:rPr>
                <w:rFonts w:eastAsia="Calibri"/>
                <w:sz w:val="20"/>
                <w:szCs w:val="20"/>
                <w:lang w:val="et-EE"/>
              </w:rPr>
              <w:t xml:space="preserve"> digiõppe keskkond</w:t>
            </w:r>
            <w:r w:rsidR="007E67D2">
              <w:rPr>
                <w:rFonts w:eastAsia="Calibri"/>
                <w:sz w:val="20"/>
                <w:szCs w:val="20"/>
                <w:lang w:val="et-EE"/>
              </w:rPr>
              <w:t>)</w:t>
            </w:r>
            <w:r w:rsidRPr="00A255E3">
              <w:rPr>
                <w:rFonts w:eastAsia="Calibri"/>
                <w:sz w:val="20"/>
                <w:szCs w:val="20"/>
                <w:lang w:val="et-EE"/>
              </w:rPr>
              <w:t>, mi</w:t>
            </w:r>
            <w:r w:rsidR="007E67D2">
              <w:rPr>
                <w:rFonts w:eastAsia="Calibri"/>
                <w:sz w:val="20"/>
                <w:szCs w:val="20"/>
                <w:lang w:val="et-EE"/>
              </w:rPr>
              <w:t>s</w:t>
            </w:r>
            <w:r w:rsidRPr="00A255E3">
              <w:rPr>
                <w:rFonts w:eastAsia="Calibri"/>
                <w:sz w:val="20"/>
                <w:szCs w:val="20"/>
                <w:lang w:val="et-EE"/>
              </w:rPr>
              <w:t xml:space="preserve"> on küllaldane ja ajakohane õppekavade eesmärkide saavutamiseks.</w:t>
            </w:r>
          </w:p>
          <w:p w14:paraId="5D7840D4" w14:textId="6773AE52" w:rsidR="001E5333" w:rsidRPr="002E292D" w:rsidRDefault="002E292D">
            <w:pPr>
              <w:numPr>
                <w:ilvl w:val="1"/>
                <w:numId w:val="12"/>
              </w:numPr>
              <w:spacing w:after="27"/>
              <w:rPr>
                <w:rFonts w:eastAsia="Calibri"/>
                <w:sz w:val="20"/>
                <w:szCs w:val="20"/>
                <w:lang w:val="et-EE"/>
              </w:rPr>
            </w:pPr>
            <w:r w:rsidRPr="002E292D">
              <w:rPr>
                <w:sz w:val="20"/>
                <w:szCs w:val="20"/>
                <w:lang w:val="et-EE"/>
              </w:rPr>
              <w:t>Kõrgkooli digitaristu (sh võrk, digiseadmed, tarkvara ja teenused, õppeinfosüsteem, kasutajatugi, digiturvalisus jmt) on ajakohane. Digitaristu arvestab õppekavagrupi õppijate, õppejõudude ja kõrgkooli teiste töötajate vajadustega.</w:t>
            </w:r>
          </w:p>
          <w:p w14:paraId="58C625B2" w14:textId="725DF00C" w:rsidR="002E292D" w:rsidRPr="002E292D" w:rsidRDefault="002E292D">
            <w:pPr>
              <w:numPr>
                <w:ilvl w:val="1"/>
                <w:numId w:val="12"/>
              </w:numPr>
              <w:spacing w:after="27"/>
              <w:rPr>
                <w:rFonts w:eastAsia="Calibri"/>
                <w:sz w:val="20"/>
                <w:szCs w:val="20"/>
                <w:lang w:val="et-EE"/>
              </w:rPr>
            </w:pPr>
            <w:r w:rsidRPr="002E292D">
              <w:rPr>
                <w:sz w:val="20"/>
                <w:szCs w:val="20"/>
                <w:lang w:val="et-EE"/>
              </w:rPr>
              <w:t>Digiõppe tugi on õppijatele ja õppejõududele kättesaadav.</w:t>
            </w:r>
          </w:p>
          <w:p w14:paraId="3F11D961" w14:textId="42135213" w:rsidR="00472B27" w:rsidRPr="00A255E3" w:rsidRDefault="00C97D4B">
            <w:pPr>
              <w:numPr>
                <w:ilvl w:val="1"/>
                <w:numId w:val="12"/>
              </w:numPr>
              <w:spacing w:after="27"/>
              <w:contextualSpacing/>
              <w:rPr>
                <w:rFonts w:eastAsia="Calibri"/>
                <w:sz w:val="20"/>
                <w:szCs w:val="20"/>
                <w:lang w:val="et-EE"/>
              </w:rPr>
            </w:pPr>
            <w:r w:rsidRPr="00946791">
              <w:rPr>
                <w:rStyle w:val="cf01"/>
                <w:rFonts w:ascii="Mulish" w:hAnsi="Mulish"/>
                <w:sz w:val="20"/>
                <w:szCs w:val="20"/>
                <w:lang w:val="et-EE"/>
              </w:rPr>
              <w:t>Õppekavagrupi õppijatele ja õppejõududele on tagatud õppe- ning teadus-, arendus- ja/või loometegevuseks vajalik ajakohane õppe- ja teaduskirjandus ja muud õppematerjalid ning ligipääs teadusandmebaasidele</w:t>
            </w:r>
            <w:r>
              <w:rPr>
                <w:rStyle w:val="cf01"/>
                <w:rFonts w:ascii="Mulish" w:hAnsi="Mulish"/>
                <w:sz w:val="20"/>
                <w:szCs w:val="20"/>
                <w:lang w:val="et-EE"/>
              </w:rPr>
              <w:t>.</w:t>
            </w:r>
          </w:p>
          <w:p w14:paraId="1AC6FB83" w14:textId="0AFC590C" w:rsidR="00472B27" w:rsidRPr="00A255E3" w:rsidRDefault="00472B27" w:rsidP="002E292D">
            <w:pPr>
              <w:spacing w:after="27"/>
              <w:contextualSpacing/>
              <w:rPr>
                <w:sz w:val="20"/>
                <w:szCs w:val="20"/>
                <w:lang w:val="et-EE"/>
              </w:rPr>
            </w:pPr>
          </w:p>
        </w:tc>
      </w:tr>
      <w:tr w:rsidR="00063CE6" w:rsidRPr="00D143F0" w14:paraId="1C2D6CE1" w14:textId="77777777" w:rsidTr="0DCAB675">
        <w:tc>
          <w:tcPr>
            <w:tcW w:w="13992" w:type="dxa"/>
            <w:gridSpan w:val="4"/>
            <w:shd w:val="clear" w:color="auto" w:fill="F2F2F2" w:themeFill="accent6" w:themeFillShade="F2"/>
          </w:tcPr>
          <w:p w14:paraId="791B0220" w14:textId="77777777" w:rsidR="00472B27" w:rsidRPr="00D143F0" w:rsidRDefault="00472B27">
            <w:pPr>
              <w:pStyle w:val="Loendilik"/>
              <w:numPr>
                <w:ilvl w:val="0"/>
                <w:numId w:val="14"/>
              </w:numPr>
              <w:rPr>
                <w:b/>
                <w:color w:val="112549" w:themeColor="text1"/>
                <w:sz w:val="22"/>
                <w:lang w:val="et-EE"/>
              </w:rPr>
            </w:pPr>
            <w:r w:rsidRPr="00D143F0">
              <w:rPr>
                <w:b/>
                <w:color w:val="112549" w:themeColor="text1"/>
                <w:sz w:val="22"/>
                <w:lang w:val="et-EE"/>
              </w:rPr>
              <w:t>Rahalised ressursid</w:t>
            </w:r>
          </w:p>
        </w:tc>
      </w:tr>
      <w:tr w:rsidR="00472B27" w:rsidRPr="00A255E3" w14:paraId="56BB5E79" w14:textId="77777777" w:rsidTr="0DCAB675">
        <w:tc>
          <w:tcPr>
            <w:tcW w:w="6995" w:type="dxa"/>
            <w:gridSpan w:val="2"/>
          </w:tcPr>
          <w:p w14:paraId="15B6B2E8" w14:textId="4DAA1376" w:rsidR="00472B27" w:rsidRPr="00A255E3" w:rsidRDefault="00472B27">
            <w:pPr>
              <w:numPr>
                <w:ilvl w:val="1"/>
                <w:numId w:val="14"/>
              </w:numPr>
              <w:spacing w:after="27"/>
              <w:ind w:left="360"/>
              <w:rPr>
                <w:rFonts w:eastAsia="Calibri"/>
                <w:sz w:val="20"/>
                <w:szCs w:val="20"/>
                <w:lang w:val="et-EE"/>
              </w:rPr>
            </w:pPr>
            <w:r w:rsidRPr="00A255E3">
              <w:rPr>
                <w:rFonts w:eastAsia="Calibri"/>
                <w:sz w:val="20"/>
                <w:szCs w:val="20"/>
                <w:lang w:val="et-EE"/>
              </w:rPr>
              <w:t>Kõrgkoolil on olemas piisavad rahalised vahendid õppe kvaliteetseks läbiviimiseks õppekavagrupis, piisavate ja ajakohaste tugiteenuste pakkumiseks ning akadeemiliste töötajate arengu toetamiseks.</w:t>
            </w:r>
            <w:r w:rsidR="00BE0A69" w:rsidRPr="00A255E3">
              <w:rPr>
                <w:rFonts w:eastAsia="Calibri"/>
                <w:sz w:val="20"/>
                <w:szCs w:val="20"/>
                <w:lang w:val="et-EE"/>
              </w:rPr>
              <w:t xml:space="preserve"> Kõrgkoolil on olemas </w:t>
            </w:r>
            <w:r w:rsidR="00BE0A69" w:rsidRPr="00980691">
              <w:rPr>
                <w:rFonts w:eastAsia="Calibri"/>
                <w:bCs/>
                <w:sz w:val="20"/>
                <w:szCs w:val="20"/>
                <w:lang w:val="et-EE"/>
              </w:rPr>
              <w:t xml:space="preserve">plaan </w:t>
            </w:r>
            <w:r w:rsidR="00BE0A69" w:rsidRPr="00347B81">
              <w:rPr>
                <w:rFonts w:eastAsia="Calibri"/>
                <w:bCs/>
                <w:sz w:val="20"/>
                <w:szCs w:val="20"/>
                <w:lang w:val="et-EE"/>
              </w:rPr>
              <w:t>rahaliste vahendite hankimiseks</w:t>
            </w:r>
            <w:r w:rsidR="00BE0A69" w:rsidRPr="00A255E3">
              <w:rPr>
                <w:rFonts w:eastAsia="Calibri"/>
                <w:sz w:val="20"/>
                <w:szCs w:val="20"/>
                <w:lang w:val="et-EE"/>
              </w:rPr>
              <w:t xml:space="preserve"> õppekavagrupiga seotud teadus-</w:t>
            </w:r>
            <w:r w:rsidR="00BE0A69">
              <w:rPr>
                <w:rFonts w:eastAsia="Calibri"/>
                <w:sz w:val="20"/>
                <w:szCs w:val="20"/>
                <w:lang w:val="et-EE"/>
              </w:rPr>
              <w:t>,</w:t>
            </w:r>
            <w:r w:rsidR="00BE0A69" w:rsidRPr="00A255E3">
              <w:rPr>
                <w:rFonts w:eastAsia="Calibri"/>
                <w:sz w:val="20"/>
                <w:szCs w:val="20"/>
                <w:lang w:val="et-EE"/>
              </w:rPr>
              <w:t xml:space="preserve"> arendus</w:t>
            </w:r>
            <w:r w:rsidR="00BE0A69">
              <w:rPr>
                <w:rFonts w:eastAsia="Calibri"/>
                <w:sz w:val="20"/>
                <w:szCs w:val="20"/>
                <w:lang w:val="et-EE"/>
              </w:rPr>
              <w:t>- ja/või loome</w:t>
            </w:r>
            <w:r w:rsidR="00BE0A69" w:rsidRPr="00A255E3">
              <w:rPr>
                <w:rFonts w:eastAsia="Calibri"/>
                <w:sz w:val="20"/>
                <w:szCs w:val="20"/>
                <w:lang w:val="et-EE"/>
              </w:rPr>
              <w:t>tegevuse edendamiseks.</w:t>
            </w:r>
          </w:p>
          <w:p w14:paraId="43A2F900" w14:textId="77777777" w:rsidR="00472B27" w:rsidRPr="00893DF7" w:rsidRDefault="00472B27">
            <w:pPr>
              <w:numPr>
                <w:ilvl w:val="1"/>
                <w:numId w:val="14"/>
              </w:numPr>
              <w:spacing w:after="27"/>
              <w:ind w:left="360"/>
              <w:contextualSpacing/>
              <w:rPr>
                <w:sz w:val="20"/>
                <w:szCs w:val="20"/>
                <w:lang w:val="et-EE"/>
              </w:rPr>
            </w:pPr>
            <w:r w:rsidRPr="00A255E3">
              <w:rPr>
                <w:rFonts w:eastAsia="Calibri"/>
                <w:sz w:val="20"/>
                <w:szCs w:val="20"/>
                <w:lang w:val="et-EE"/>
              </w:rPr>
              <w:t>Kõrgkooli või selle pidaja majanduslikku seisu kirjeldavad finantsnäitajad on avalikkusele kättesaadavad. Kõrgkooli või selle pidaja majandusaasta aruanded on auditeeritud, kui seaduses ei sätestata teisiti.</w:t>
            </w:r>
          </w:p>
          <w:p w14:paraId="5AA95F1F" w14:textId="6BA56FBD" w:rsidR="00893DF7" w:rsidRPr="00A255E3" w:rsidRDefault="00893DF7">
            <w:pPr>
              <w:numPr>
                <w:ilvl w:val="1"/>
                <w:numId w:val="14"/>
              </w:numPr>
              <w:spacing w:after="27"/>
              <w:ind w:left="360"/>
              <w:contextualSpacing/>
              <w:rPr>
                <w:sz w:val="20"/>
                <w:szCs w:val="20"/>
                <w:lang w:val="et-EE"/>
              </w:rPr>
            </w:pPr>
            <w:r w:rsidRPr="00A255E3">
              <w:rPr>
                <w:rFonts w:eastAsia="Calibri"/>
                <w:sz w:val="20"/>
                <w:szCs w:val="20"/>
                <w:lang w:val="et-EE"/>
              </w:rPr>
              <w:t xml:space="preserve">Kõrgkool on õppekavagrupis õppe kavandamisel läbi viinud riskianalüüsi ning koostanud </w:t>
            </w:r>
            <w:r w:rsidR="00C31118">
              <w:rPr>
                <w:rFonts w:eastAsia="Calibri"/>
                <w:sz w:val="20"/>
                <w:szCs w:val="20"/>
                <w:lang w:val="et-EE"/>
              </w:rPr>
              <w:t>vähemalt viieaastase</w:t>
            </w:r>
            <w:r w:rsidRPr="00A255E3">
              <w:rPr>
                <w:rFonts w:eastAsia="Calibri"/>
                <w:sz w:val="20"/>
                <w:szCs w:val="20"/>
                <w:lang w:val="et-EE"/>
              </w:rPr>
              <w:t xml:space="preserve"> finantsprojektsiooni, milles on muuhulgas välja toodud õppekoha maksumuse kalkulatsioon ja toimimiskeskkonnast tulenevad riskid ning kavandatud meetmed nende maandamiseks.</w:t>
            </w:r>
          </w:p>
          <w:p w14:paraId="5E37574E" w14:textId="77777777" w:rsidR="00472B27" w:rsidRPr="00A255E3" w:rsidRDefault="00472B27">
            <w:pPr>
              <w:rPr>
                <w:sz w:val="20"/>
                <w:szCs w:val="20"/>
                <w:lang w:val="et-EE"/>
              </w:rPr>
            </w:pPr>
          </w:p>
        </w:tc>
        <w:tc>
          <w:tcPr>
            <w:tcW w:w="6997" w:type="dxa"/>
            <w:gridSpan w:val="2"/>
          </w:tcPr>
          <w:p w14:paraId="0C1D312B" w14:textId="6BBC877B" w:rsidR="00472B27" w:rsidRDefault="00472B27">
            <w:pPr>
              <w:numPr>
                <w:ilvl w:val="1"/>
                <w:numId w:val="11"/>
              </w:numPr>
              <w:spacing w:after="27"/>
              <w:rPr>
                <w:rFonts w:eastAsia="Calibri"/>
                <w:sz w:val="20"/>
                <w:szCs w:val="20"/>
                <w:lang w:val="et-EE"/>
              </w:rPr>
            </w:pPr>
            <w:r w:rsidRPr="00A255E3">
              <w:rPr>
                <w:rFonts w:eastAsia="Calibri"/>
                <w:sz w:val="20"/>
                <w:szCs w:val="20"/>
                <w:lang w:val="et-EE"/>
              </w:rPr>
              <w:t>Kõrgkooli käsutuses on piisavad rahalised vahendid õppetöö kvaliteetseks läbiviimiseks, piisavate ja ajakohaste tugiteenuste pakkumiseks, õppetöö alaseks arendustegevuseks ning akadeemiliste töötajate arengu toetamiseks.</w:t>
            </w:r>
            <w:r w:rsidR="00BE0A69" w:rsidRPr="00A255E3">
              <w:rPr>
                <w:rFonts w:eastAsia="Calibri"/>
                <w:sz w:val="20"/>
                <w:szCs w:val="20"/>
                <w:lang w:val="et-EE"/>
              </w:rPr>
              <w:t xml:space="preserve"> Kõrgkooli käsutuses on piisavad rahalised vahendid õppekavaga seotud teadus-</w:t>
            </w:r>
            <w:r w:rsidR="00BE0A69">
              <w:rPr>
                <w:rFonts w:eastAsia="Calibri"/>
                <w:sz w:val="20"/>
                <w:szCs w:val="20"/>
                <w:lang w:val="et-EE"/>
              </w:rPr>
              <w:t>,</w:t>
            </w:r>
            <w:r w:rsidR="00BE0A69" w:rsidRPr="00A255E3">
              <w:rPr>
                <w:rFonts w:eastAsia="Calibri"/>
                <w:sz w:val="20"/>
                <w:szCs w:val="20"/>
                <w:lang w:val="et-EE"/>
              </w:rPr>
              <w:t xml:space="preserve"> arendus</w:t>
            </w:r>
            <w:r w:rsidR="00BE0A69">
              <w:rPr>
                <w:rFonts w:eastAsia="Calibri"/>
                <w:sz w:val="20"/>
                <w:szCs w:val="20"/>
                <w:lang w:val="et-EE"/>
              </w:rPr>
              <w:t>- ja/või loome</w:t>
            </w:r>
            <w:r w:rsidR="00BE0A69" w:rsidRPr="00A255E3">
              <w:rPr>
                <w:rFonts w:eastAsia="Calibri"/>
                <w:sz w:val="20"/>
                <w:szCs w:val="20"/>
                <w:lang w:val="et-EE"/>
              </w:rPr>
              <w:t>tegevuseks.</w:t>
            </w:r>
          </w:p>
          <w:p w14:paraId="03C18C2E" w14:textId="3CCCC75E" w:rsidR="00476B5B" w:rsidRPr="00A255E3" w:rsidRDefault="00476B5B">
            <w:pPr>
              <w:numPr>
                <w:ilvl w:val="1"/>
                <w:numId w:val="11"/>
              </w:numPr>
              <w:spacing w:after="27"/>
              <w:rPr>
                <w:rFonts w:eastAsia="Calibri"/>
                <w:sz w:val="20"/>
                <w:szCs w:val="20"/>
                <w:lang w:val="et-EE"/>
              </w:rPr>
            </w:pPr>
            <w:r w:rsidRPr="00A255E3">
              <w:rPr>
                <w:rFonts w:eastAsia="Calibri"/>
                <w:sz w:val="20"/>
                <w:szCs w:val="20"/>
                <w:lang w:val="et-EE"/>
              </w:rPr>
              <w:t>Kõrgkooli või selle pidaja majanduslikku seisu kirjeldavad finantsnäitajad on avalikkusele kättesaadavad. Kõrgkooli või selle pidaja majandusaasta aruanded on auditeeritud, kui seaduses ei sätestata teisiti.</w:t>
            </w:r>
          </w:p>
          <w:p w14:paraId="66BE24B6" w14:textId="7447CF57" w:rsidR="00472B27" w:rsidRPr="00335356" w:rsidRDefault="00472B27">
            <w:pPr>
              <w:numPr>
                <w:ilvl w:val="1"/>
                <w:numId w:val="11"/>
              </w:numPr>
              <w:spacing w:after="27"/>
              <w:rPr>
                <w:rFonts w:eastAsia="Calibri"/>
                <w:sz w:val="20"/>
                <w:szCs w:val="20"/>
                <w:lang w:val="et-EE"/>
              </w:rPr>
            </w:pPr>
            <w:r w:rsidRPr="00335356">
              <w:rPr>
                <w:rFonts w:eastAsia="Calibri"/>
                <w:sz w:val="20"/>
                <w:szCs w:val="20"/>
                <w:lang w:val="et-EE"/>
              </w:rPr>
              <w:t>Kõrgkoolil on rahaliste ressursside tagamise pikaajaline</w:t>
            </w:r>
            <w:r w:rsidR="005D49B3">
              <w:rPr>
                <w:rFonts w:eastAsia="Calibri"/>
                <w:sz w:val="20"/>
                <w:szCs w:val="20"/>
                <w:lang w:val="et-EE"/>
              </w:rPr>
              <w:t xml:space="preserve"> </w:t>
            </w:r>
            <w:r w:rsidRPr="00335356">
              <w:rPr>
                <w:rFonts w:eastAsia="Calibri"/>
                <w:sz w:val="20"/>
                <w:szCs w:val="20"/>
                <w:lang w:val="et-EE"/>
              </w:rPr>
              <w:t xml:space="preserve">strateegia koos riskianalüüsi ja finantsprojektsiooniga. Strateegias on muuhulgas välja toodud toimimiskeskkonnast tulenevad riskid ning kavandatud meetmed nende maandamiseks. </w:t>
            </w:r>
            <w:r w:rsidR="00F33FD1" w:rsidRPr="00335356">
              <w:rPr>
                <w:rFonts w:eastAsia="Calibri"/>
                <w:sz w:val="20"/>
                <w:szCs w:val="20"/>
                <w:lang w:val="et-EE"/>
              </w:rPr>
              <w:t>Kõrgkoolis toimub regulaarne arengu kavandamine ja riskide juhtimine, mis on suunatud kvaliteetse õppe jätkusuutlikkuse kindlustamisele nii kõrgkoolis tervikuna kui vastavas õppekavagrupis.</w:t>
            </w:r>
          </w:p>
          <w:p w14:paraId="27933DEC" w14:textId="2EAF4CE3" w:rsidR="00893DF7" w:rsidRPr="00A255E3" w:rsidRDefault="00893DF7" w:rsidP="004E0E27">
            <w:pPr>
              <w:ind w:left="360"/>
              <w:contextualSpacing/>
              <w:rPr>
                <w:sz w:val="20"/>
                <w:szCs w:val="20"/>
                <w:lang w:val="et-EE"/>
              </w:rPr>
            </w:pPr>
          </w:p>
        </w:tc>
      </w:tr>
      <w:tr w:rsidR="00063CE6" w:rsidRPr="007B0BB1" w14:paraId="39E360E2" w14:textId="77777777" w:rsidTr="0DCAB675">
        <w:tc>
          <w:tcPr>
            <w:tcW w:w="13992" w:type="dxa"/>
            <w:gridSpan w:val="4"/>
            <w:shd w:val="clear" w:color="auto" w:fill="F2F2F2" w:themeFill="accent6" w:themeFillShade="F2"/>
          </w:tcPr>
          <w:p w14:paraId="278F274C" w14:textId="7FCCBFFF" w:rsidR="00443A07" w:rsidRPr="007B0BB1" w:rsidRDefault="00472B27">
            <w:pPr>
              <w:pStyle w:val="Loendilik"/>
              <w:numPr>
                <w:ilvl w:val="0"/>
                <w:numId w:val="14"/>
              </w:numPr>
              <w:rPr>
                <w:rFonts w:eastAsia="Calibri"/>
                <w:b/>
                <w:color w:val="112549" w:themeColor="text1"/>
                <w:sz w:val="22"/>
                <w:lang w:val="et-EE"/>
              </w:rPr>
            </w:pPr>
            <w:r w:rsidRPr="007B0BB1">
              <w:rPr>
                <w:rFonts w:eastAsia="Calibri"/>
                <w:b/>
                <w:color w:val="112549" w:themeColor="text1"/>
                <w:sz w:val="22"/>
                <w:lang w:val="et-EE"/>
              </w:rPr>
              <w:lastRenderedPageBreak/>
              <w:t>Täiendavad kriteeriumid</w:t>
            </w:r>
            <w:r w:rsidR="00D44C51">
              <w:rPr>
                <w:rFonts w:eastAsia="Calibri"/>
                <w:b/>
                <w:color w:val="112549" w:themeColor="text1"/>
                <w:sz w:val="22"/>
                <w:lang w:val="et-EE"/>
              </w:rPr>
              <w:t xml:space="preserve"> uue kõrgkooli </w:t>
            </w:r>
            <w:r w:rsidR="00025071">
              <w:rPr>
                <w:rFonts w:eastAsia="Calibri"/>
                <w:b/>
                <w:color w:val="112549" w:themeColor="text1"/>
                <w:sz w:val="22"/>
                <w:lang w:val="et-EE"/>
              </w:rPr>
              <w:t xml:space="preserve">õppekavagrupi ja õppe </w:t>
            </w:r>
            <w:r w:rsidR="00D44C51">
              <w:rPr>
                <w:rFonts w:eastAsia="Calibri"/>
                <w:b/>
                <w:color w:val="112549" w:themeColor="text1"/>
                <w:sz w:val="22"/>
                <w:lang w:val="et-EE"/>
              </w:rPr>
              <w:t>esmahindamisel</w:t>
            </w:r>
          </w:p>
        </w:tc>
      </w:tr>
      <w:tr w:rsidR="00472B27" w:rsidRPr="00A255E3" w14:paraId="275A9747" w14:textId="77777777" w:rsidTr="0DCAB675">
        <w:tc>
          <w:tcPr>
            <w:tcW w:w="6995" w:type="dxa"/>
            <w:gridSpan w:val="2"/>
          </w:tcPr>
          <w:p w14:paraId="23023C12" w14:textId="69498BC1" w:rsidR="00946791" w:rsidRDefault="00946791" w:rsidP="004E0E27">
            <w:pPr>
              <w:numPr>
                <w:ilvl w:val="1"/>
                <w:numId w:val="14"/>
              </w:numPr>
              <w:ind w:left="360"/>
              <w:contextualSpacing/>
              <w:rPr>
                <w:rFonts w:eastAsia="Calibri"/>
                <w:sz w:val="20"/>
                <w:szCs w:val="20"/>
                <w:lang w:val="et-EE"/>
              </w:rPr>
            </w:pPr>
            <w:r w:rsidRPr="0DCAB675">
              <w:rPr>
                <w:rFonts w:eastAsia="Calibri"/>
                <w:sz w:val="20"/>
                <w:szCs w:val="20"/>
                <w:lang w:val="et-EE"/>
              </w:rPr>
              <w:t>Kõrgkoolil on arengukava, mis on suunatud kvaliteetse õppe jätkusuutlikkuse kindlustamisele nii kõrgkoolis tervikuna kui hinnatavas õppekavagrupis. Arengukava rakendamiseks on tegevusplaan või selle kavand.</w:t>
            </w:r>
          </w:p>
          <w:p w14:paraId="6E15F257" w14:textId="5B9B6AAB" w:rsidR="00751ECE" w:rsidRDefault="00751ECE" w:rsidP="004E0E27">
            <w:pPr>
              <w:numPr>
                <w:ilvl w:val="1"/>
                <w:numId w:val="14"/>
              </w:numPr>
              <w:ind w:left="360"/>
              <w:contextualSpacing/>
              <w:rPr>
                <w:rFonts w:eastAsia="Calibri"/>
                <w:sz w:val="20"/>
                <w:szCs w:val="20"/>
                <w:lang w:val="et-EE"/>
              </w:rPr>
            </w:pPr>
            <w:r>
              <w:rPr>
                <w:rFonts w:eastAsia="Calibri"/>
                <w:sz w:val="20"/>
                <w:szCs w:val="20"/>
                <w:lang w:val="et-EE"/>
              </w:rPr>
              <w:t>Kõrgkoolil on olemas selge struktuur koos vastutusvaldkondade</w:t>
            </w:r>
            <w:r w:rsidR="00CB6953">
              <w:rPr>
                <w:rFonts w:eastAsia="Calibri"/>
                <w:sz w:val="20"/>
                <w:szCs w:val="20"/>
                <w:lang w:val="et-EE"/>
              </w:rPr>
              <w:t xml:space="preserve"> ja</w:t>
            </w:r>
            <w:r w:rsidR="009402AE">
              <w:rPr>
                <w:rFonts w:eastAsia="Calibri"/>
                <w:sz w:val="20"/>
                <w:szCs w:val="20"/>
                <w:lang w:val="et-EE"/>
              </w:rPr>
              <w:t xml:space="preserve"> ülesannete</w:t>
            </w:r>
            <w:r>
              <w:rPr>
                <w:rFonts w:eastAsia="Calibri"/>
                <w:sz w:val="20"/>
                <w:szCs w:val="20"/>
                <w:lang w:val="et-EE"/>
              </w:rPr>
              <w:t xml:space="preserve"> kirjeldusega ning nende </w:t>
            </w:r>
            <w:r w:rsidR="009402AE">
              <w:rPr>
                <w:rFonts w:eastAsia="Calibri"/>
                <w:sz w:val="20"/>
                <w:szCs w:val="20"/>
                <w:lang w:val="et-EE"/>
              </w:rPr>
              <w:t>ülesannete</w:t>
            </w:r>
            <w:r>
              <w:rPr>
                <w:rFonts w:eastAsia="Calibri"/>
                <w:sz w:val="20"/>
                <w:szCs w:val="20"/>
                <w:lang w:val="et-EE"/>
              </w:rPr>
              <w:t xml:space="preserve"> täitmiseks vajalik </w:t>
            </w:r>
            <w:r w:rsidR="007D4BBD">
              <w:rPr>
                <w:rFonts w:eastAsia="Calibri"/>
                <w:sz w:val="20"/>
                <w:szCs w:val="20"/>
                <w:lang w:val="et-EE"/>
              </w:rPr>
              <w:t xml:space="preserve">kaasatav </w:t>
            </w:r>
            <w:r>
              <w:rPr>
                <w:rFonts w:eastAsia="Calibri"/>
                <w:sz w:val="20"/>
                <w:szCs w:val="20"/>
                <w:lang w:val="et-EE"/>
              </w:rPr>
              <w:t>töötajaskond.</w:t>
            </w:r>
          </w:p>
          <w:p w14:paraId="025827BC" w14:textId="77777777" w:rsidR="00F274F9" w:rsidRPr="00F274F9" w:rsidRDefault="79378431">
            <w:pPr>
              <w:numPr>
                <w:ilvl w:val="1"/>
                <w:numId w:val="14"/>
              </w:numPr>
              <w:ind w:left="360"/>
              <w:contextualSpacing/>
              <w:rPr>
                <w:rFonts w:ascii="Arial" w:hAnsi="Arial" w:cs="Arial"/>
                <w:sz w:val="20"/>
                <w:szCs w:val="20"/>
                <w:lang w:val="et-EE"/>
              </w:rPr>
            </w:pPr>
            <w:r w:rsidRPr="00F274F9">
              <w:rPr>
                <w:sz w:val="20"/>
                <w:szCs w:val="20"/>
                <w:lang w:val="et-EE"/>
              </w:rPr>
              <w:t>Kõrgkool on määratlenud akadeemilise eetika põhimõtted, omab süsteemi nende levitamiseks kõrgkooli liikmeskonna hulgas ning käitumisjuhiseid põhimõtete eiramise korral.</w:t>
            </w:r>
          </w:p>
          <w:p w14:paraId="47C021A9" w14:textId="3918AAAB" w:rsidR="00F274F9" w:rsidRPr="0099005F" w:rsidRDefault="00F274F9">
            <w:pPr>
              <w:numPr>
                <w:ilvl w:val="1"/>
                <w:numId w:val="14"/>
              </w:numPr>
              <w:ind w:left="360"/>
              <w:contextualSpacing/>
              <w:rPr>
                <w:rFonts w:cs="Arial"/>
                <w:sz w:val="20"/>
                <w:szCs w:val="20"/>
                <w:lang w:val="et-EE"/>
              </w:rPr>
            </w:pPr>
            <w:r w:rsidRPr="0099005F">
              <w:rPr>
                <w:rStyle w:val="cf01"/>
                <w:rFonts w:ascii="Mulish" w:eastAsiaTheme="majorEastAsia" w:hAnsi="Mulish"/>
                <w:sz w:val="20"/>
                <w:szCs w:val="20"/>
                <w:lang w:val="et-EE"/>
              </w:rPr>
              <w:t>Kõrgkool on määratlenud sisemise kvaliteedikindlustuse põhimõtted, mille rakendamine loob eeldused tõenduspõhiseks juhtimiseks ja otsuste vastuvõtmiseks.</w:t>
            </w:r>
          </w:p>
          <w:p w14:paraId="53E65D8F" w14:textId="5919B922" w:rsidR="00254B36" w:rsidRDefault="00254B36">
            <w:pPr>
              <w:numPr>
                <w:ilvl w:val="1"/>
                <w:numId w:val="14"/>
              </w:numPr>
              <w:ind w:left="360"/>
              <w:contextualSpacing/>
              <w:rPr>
                <w:rFonts w:eastAsia="Calibri"/>
                <w:sz w:val="20"/>
                <w:szCs w:val="20"/>
                <w:lang w:val="et-EE"/>
              </w:rPr>
            </w:pPr>
            <w:r w:rsidRPr="00946791">
              <w:rPr>
                <w:rFonts w:eastAsia="Calibri"/>
                <w:sz w:val="20"/>
                <w:szCs w:val="20"/>
                <w:lang w:val="et-EE"/>
              </w:rPr>
              <w:t>Kõrgkoolis on olemas infoturbe reeglid (sh andmekaitse ja kasutajate privaatsuse tagamine) ja neid rakendatakse. Tagatud on digiõppe keskkonna turvalisus.</w:t>
            </w:r>
          </w:p>
          <w:p w14:paraId="322779FB" w14:textId="2EA12978" w:rsidR="00946791" w:rsidRPr="00946791" w:rsidRDefault="00946791">
            <w:pPr>
              <w:numPr>
                <w:ilvl w:val="1"/>
                <w:numId w:val="14"/>
              </w:numPr>
              <w:ind w:left="360"/>
              <w:contextualSpacing/>
              <w:rPr>
                <w:rFonts w:eastAsia="Calibri"/>
                <w:sz w:val="20"/>
                <w:szCs w:val="20"/>
                <w:lang w:val="et-EE"/>
              </w:rPr>
            </w:pPr>
            <w:r w:rsidRPr="00946791">
              <w:rPr>
                <w:rStyle w:val="cf01"/>
                <w:rFonts w:ascii="Mulish" w:hAnsi="Mulish"/>
                <w:sz w:val="20"/>
                <w:szCs w:val="20"/>
                <w:lang w:val="et-EE"/>
              </w:rPr>
              <w:t>Kõrgkoolis on sätestatud protseduurireeglid isikuandmete kaitseks kooskõlas kehtivate õigusaktidega.</w:t>
            </w:r>
          </w:p>
          <w:p w14:paraId="546DE151" w14:textId="191FAAD3" w:rsidR="00A26986" w:rsidRPr="00277ADA" w:rsidRDefault="00A26986" w:rsidP="00A97C05">
            <w:pPr>
              <w:ind w:left="360"/>
              <w:contextualSpacing/>
              <w:rPr>
                <w:rFonts w:eastAsia="Calibri"/>
                <w:sz w:val="20"/>
                <w:szCs w:val="20"/>
                <w:lang w:val="et-EE"/>
              </w:rPr>
            </w:pPr>
          </w:p>
        </w:tc>
        <w:tc>
          <w:tcPr>
            <w:tcW w:w="6997" w:type="dxa"/>
            <w:gridSpan w:val="2"/>
          </w:tcPr>
          <w:p w14:paraId="40A8D0AF" w14:textId="6F4A14D9" w:rsidR="00472B27" w:rsidRPr="00F922AA" w:rsidRDefault="00472B27" w:rsidP="00F922AA">
            <w:pPr>
              <w:rPr>
                <w:rFonts w:eastAsia="Calibri"/>
                <w:szCs w:val="20"/>
                <w:lang w:val="et-EE"/>
              </w:rPr>
            </w:pPr>
          </w:p>
        </w:tc>
      </w:tr>
    </w:tbl>
    <w:p w14:paraId="3DD79797" w14:textId="0E0FDE66" w:rsidR="00472B27" w:rsidRPr="00F30F45" w:rsidRDefault="00472B27" w:rsidP="002F5A72">
      <w:pPr>
        <w:pStyle w:val="Loendilik"/>
        <w:spacing w:after="200" w:line="276" w:lineRule="auto"/>
        <w:ind w:firstLine="0"/>
        <w:contextualSpacing w:val="0"/>
        <w:jc w:val="both"/>
        <w:rPr>
          <w:color w:val="auto"/>
          <w:sz w:val="22"/>
          <w:lang w:val="et-EE"/>
        </w:rPr>
      </w:pPr>
    </w:p>
    <w:p w14:paraId="11D3A5D5" w14:textId="77777777" w:rsidR="00472B27" w:rsidRPr="00F30F45" w:rsidRDefault="00472B27">
      <w:r w:rsidRPr="00F30F45">
        <w:br w:type="page"/>
      </w:r>
    </w:p>
    <w:p w14:paraId="6D7F7140" w14:textId="77777777" w:rsidR="00472B27" w:rsidRPr="00F30F45" w:rsidRDefault="00472B27">
      <w:pPr>
        <w:pStyle w:val="Pealkiri2"/>
        <w:numPr>
          <w:ilvl w:val="0"/>
          <w:numId w:val="19"/>
        </w:numPr>
        <w:spacing w:after="240" w:line="240" w:lineRule="auto"/>
        <w:rPr>
          <w:color w:val="112549" w:themeColor="text1"/>
          <w:sz w:val="24"/>
          <w:szCs w:val="24"/>
        </w:rPr>
        <w:sectPr w:rsidR="00472B27" w:rsidRPr="00F30F45" w:rsidSect="00685C61">
          <w:headerReference w:type="default" r:id="rId15"/>
          <w:pgSz w:w="16838" w:h="11906" w:orient="landscape"/>
          <w:pgMar w:top="1440" w:right="1440" w:bottom="1440" w:left="1440" w:header="709" w:footer="709" w:gutter="0"/>
          <w:cols w:space="708"/>
          <w:titlePg/>
          <w:docGrid w:linePitch="360"/>
        </w:sectPr>
      </w:pPr>
    </w:p>
    <w:p w14:paraId="7C8226F2" w14:textId="3312986C" w:rsidR="00905D2F" w:rsidRPr="00F30F45" w:rsidRDefault="00905D2F">
      <w:pPr>
        <w:pStyle w:val="Pealkiri2"/>
        <w:numPr>
          <w:ilvl w:val="0"/>
          <w:numId w:val="19"/>
        </w:numPr>
        <w:spacing w:after="240" w:line="240" w:lineRule="auto"/>
        <w:ind w:left="426"/>
        <w:rPr>
          <w:color w:val="112549" w:themeColor="text1"/>
          <w:sz w:val="24"/>
          <w:szCs w:val="24"/>
        </w:rPr>
      </w:pPr>
      <w:r w:rsidRPr="00F30F45">
        <w:rPr>
          <w:color w:val="112549" w:themeColor="text1"/>
          <w:sz w:val="24"/>
          <w:szCs w:val="24"/>
        </w:rPr>
        <w:lastRenderedPageBreak/>
        <w:t>Hindamis</w:t>
      </w:r>
      <w:r w:rsidR="003B3E81" w:rsidRPr="00F30F45">
        <w:rPr>
          <w:color w:val="112549" w:themeColor="text1"/>
          <w:sz w:val="24"/>
          <w:szCs w:val="24"/>
        </w:rPr>
        <w:t xml:space="preserve">komisjoni moodustamine </w:t>
      </w:r>
    </w:p>
    <w:p w14:paraId="4C0743E5" w14:textId="77777777" w:rsidR="004D4865"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 xml:space="preserve">Hindamise läbiviimiseks moodustab HAKA juhataja hindamiskomisjoni (edaspidi </w:t>
      </w:r>
      <w:r w:rsidRPr="00F30F45">
        <w:rPr>
          <w:i/>
          <w:sz w:val="22"/>
          <w:lang w:val="et-EE"/>
        </w:rPr>
        <w:t>komisjon</w:t>
      </w:r>
      <w:r w:rsidRPr="00F30F45">
        <w:rPr>
          <w:sz w:val="22"/>
          <w:lang w:val="et-EE"/>
        </w:rPr>
        <w:t>) ja määrab hindamiskoordinaatori.</w:t>
      </w:r>
    </w:p>
    <w:p w14:paraId="4DC48D32" w14:textId="6BF7B9AA" w:rsidR="004D4865"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 xml:space="preserve">Hindamiskoordinaator (edaspidi </w:t>
      </w:r>
      <w:r w:rsidRPr="00F30F45">
        <w:rPr>
          <w:i/>
          <w:sz w:val="22"/>
          <w:lang w:val="et-EE"/>
        </w:rPr>
        <w:t>koordinaator</w:t>
      </w:r>
      <w:r w:rsidRPr="00F30F45">
        <w:rPr>
          <w:sz w:val="22"/>
          <w:lang w:val="et-EE"/>
        </w:rPr>
        <w:t xml:space="preserve">) on HAKA töötaja. Koordinaator on komisjoni tugiisik ja hindamisprotsessi </w:t>
      </w:r>
      <w:r w:rsidR="00DE3A88">
        <w:rPr>
          <w:sz w:val="22"/>
          <w:lang w:val="et-EE"/>
        </w:rPr>
        <w:t>juht</w:t>
      </w:r>
      <w:r w:rsidRPr="00F30F45">
        <w:rPr>
          <w:sz w:val="22"/>
          <w:lang w:val="et-EE"/>
        </w:rPr>
        <w:t>, kelle põhiülesanne on tagada hindamisprotsessi ladus toimimine lähtuvalt käesoleva dokumendi sisulistest nõuetest ning ajalisest raamistikust. Koordinaator ei ole komisjoni liige.</w:t>
      </w:r>
    </w:p>
    <w:p w14:paraId="08698B50" w14:textId="4A1DF26E" w:rsidR="004D4865" w:rsidRDefault="5A366255" w:rsidP="7EF44790">
      <w:pPr>
        <w:pStyle w:val="Loendilik"/>
        <w:numPr>
          <w:ilvl w:val="0"/>
          <w:numId w:val="2"/>
        </w:numPr>
        <w:spacing w:after="200" w:line="276" w:lineRule="auto"/>
        <w:jc w:val="both"/>
        <w:rPr>
          <w:sz w:val="22"/>
          <w:lang w:val="et-EE"/>
        </w:rPr>
      </w:pPr>
      <w:r w:rsidRPr="7EF44790">
        <w:rPr>
          <w:sz w:val="22"/>
          <w:lang w:val="et-EE"/>
        </w:rPr>
        <w:t>Komisjoni kuulub vähemalt 4 liiget. Liikmete arv sõltub hinnatava õppekavagrupi õppekavade ja erialasuundade arvust.</w:t>
      </w:r>
    </w:p>
    <w:p w14:paraId="6EFAC0BF" w14:textId="77777777" w:rsidR="00A97C05" w:rsidRPr="00F30F45" w:rsidRDefault="00A97C05" w:rsidP="00A97C05">
      <w:pPr>
        <w:pStyle w:val="Loendilik"/>
        <w:spacing w:after="200" w:line="276" w:lineRule="auto"/>
        <w:ind w:firstLine="0"/>
        <w:jc w:val="both"/>
        <w:rPr>
          <w:sz w:val="22"/>
          <w:lang w:val="et-EE"/>
        </w:rPr>
      </w:pPr>
    </w:p>
    <w:p w14:paraId="54122EDD" w14:textId="77777777" w:rsidR="004D4865"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Komisjoni liikmete valimisel lähtub HAKA järgmistest põhimõtetest:</w:t>
      </w:r>
    </w:p>
    <w:p w14:paraId="589CB3F8" w14:textId="77777777" w:rsidR="004D4865" w:rsidRPr="00F30F45" w:rsidRDefault="004D4865">
      <w:pPr>
        <w:pStyle w:val="Loendilik"/>
        <w:numPr>
          <w:ilvl w:val="1"/>
          <w:numId w:val="2"/>
        </w:numPr>
        <w:tabs>
          <w:tab w:val="left" w:pos="6946"/>
        </w:tabs>
        <w:spacing w:after="200" w:line="276" w:lineRule="auto"/>
        <w:contextualSpacing w:val="0"/>
        <w:jc w:val="both"/>
        <w:rPr>
          <w:sz w:val="22"/>
          <w:lang w:val="et-EE"/>
        </w:rPr>
      </w:pPr>
      <w:r w:rsidRPr="00F30F45">
        <w:rPr>
          <w:sz w:val="22"/>
          <w:lang w:val="et-EE"/>
        </w:rPr>
        <w:t>Komisjoni liikmed on hinnatava õppekavagrupi eri-, kutse- või ametialade tunnustatud eksperdid või silmapaistvad praktikud, sh vajadusel välisriikidest.</w:t>
      </w:r>
    </w:p>
    <w:p w14:paraId="0EB10936"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koosseisu valitakse liikmed erinevatest organisatsioonidest.</w:t>
      </w:r>
    </w:p>
    <w:p w14:paraId="38BB2779"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koosseisus on vähemalt üks üliõpilane või isik, kes on (komisjoni kinnitamise seisuga) lõpetanud kõrgkooli mitte rohkem kui üks aasta tagasi.</w:t>
      </w:r>
    </w:p>
    <w:p w14:paraId="7EE6120A"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koosseisus on vähemalt üks liige väljastpoolt kõrgkoole.</w:t>
      </w:r>
    </w:p>
    <w:p w14:paraId="5B4EF59A" w14:textId="3A4A60B3"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 xml:space="preserve">Komisjoni liige tunneb </w:t>
      </w:r>
      <w:r w:rsidR="0061666B">
        <w:rPr>
          <w:sz w:val="22"/>
          <w:lang w:val="et-EE"/>
        </w:rPr>
        <w:t xml:space="preserve">Eesti </w:t>
      </w:r>
      <w:r w:rsidRPr="00F30F45">
        <w:rPr>
          <w:sz w:val="22"/>
          <w:lang w:val="et-EE"/>
        </w:rPr>
        <w:t>kõrgharidussüsteemi toimimist ja seda reguleerivaid õigusakte, on kursis Euroopa Liidu kõrghariduse arengusuundade ja Eesti valdkondlike strateegiatega.</w:t>
      </w:r>
    </w:p>
    <w:p w14:paraId="7F310B67" w14:textId="77777777" w:rsidR="004D4865"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Komisjoni liikmele esitatavad nõuded:</w:t>
      </w:r>
    </w:p>
    <w:p w14:paraId="178F754B"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liige on oma töös sõltumatu, ta ei esinda organisatsiooni huve, mille liikmeskonda ta kuulub.</w:t>
      </w:r>
    </w:p>
    <w:p w14:paraId="75936FEC"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liige on oma hinnangutes eelarvamuste vaba, tal puudub huvide konflikt hinnatava kõrgkooliga punkti 15 mõttes.</w:t>
      </w:r>
    </w:p>
    <w:p w14:paraId="34399AFC"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liikmel on töö läbiviimiseks vajalik meeskonnatöö oskus.</w:t>
      </w:r>
    </w:p>
    <w:p w14:paraId="20FB7EE7"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liige valdab komisjoni töökeelt.</w:t>
      </w:r>
    </w:p>
    <w:p w14:paraId="6B403716"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liikmel on soovitavalt varasem kõrgharidusõppe välishindamise kogemus.</w:t>
      </w:r>
    </w:p>
    <w:p w14:paraId="198E38A9" w14:textId="460DE6FE" w:rsidR="004D4865" w:rsidRDefault="5A366255" w:rsidP="7EF44790">
      <w:pPr>
        <w:pStyle w:val="Loendilik"/>
        <w:numPr>
          <w:ilvl w:val="1"/>
          <w:numId w:val="2"/>
        </w:numPr>
        <w:spacing w:after="200" w:line="276" w:lineRule="auto"/>
        <w:jc w:val="both"/>
        <w:rPr>
          <w:sz w:val="22"/>
          <w:lang w:val="et-EE"/>
        </w:rPr>
      </w:pPr>
      <w:r w:rsidRPr="7EF44790">
        <w:rPr>
          <w:sz w:val="22"/>
          <w:lang w:val="et-EE"/>
        </w:rPr>
        <w:t xml:space="preserve">Komisjoni liikmed kõrgkoolist on osalenud sarnaste õppekavade arendamisel </w:t>
      </w:r>
      <w:r w:rsidR="00645987">
        <w:rPr>
          <w:sz w:val="22"/>
          <w:lang w:val="et-EE"/>
        </w:rPr>
        <w:t>ja</w:t>
      </w:r>
      <w:r w:rsidRPr="7EF44790">
        <w:rPr>
          <w:sz w:val="22"/>
          <w:lang w:val="et-EE"/>
        </w:rPr>
        <w:t xml:space="preserve"> koostanud nüüdisaegseid õppevahendeid ning neil on rahvusvahelisel tasemel arvestatavad tulemused teadus- ja arendustegevuse või muu loometegevuse vallas.</w:t>
      </w:r>
    </w:p>
    <w:p w14:paraId="25F65E36" w14:textId="77777777" w:rsidR="00A97C05" w:rsidRPr="00F30F45" w:rsidRDefault="00A97C05" w:rsidP="00A97C05">
      <w:pPr>
        <w:pStyle w:val="Loendilik"/>
        <w:spacing w:after="200" w:line="276" w:lineRule="auto"/>
        <w:ind w:left="1434" w:firstLine="0"/>
        <w:jc w:val="both"/>
        <w:rPr>
          <w:sz w:val="22"/>
          <w:lang w:val="et-EE"/>
        </w:rPr>
      </w:pPr>
    </w:p>
    <w:p w14:paraId="00207401"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liige väljastpoolt kõrgkoole on tunnustatud asjatundja ning tal on üldjuhul kõrgkoolis õpetamise või juhendamise kogemus või on ta osalenud kõrgkoolide nõuandvate või otsustuskogude töös.</w:t>
      </w:r>
    </w:p>
    <w:p w14:paraId="780EFE36"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lastRenderedPageBreak/>
        <w:t>Komisjoni üliõpilasliige on üldjuhul osalenud õppekavade arendamise protsessis või kõrgkooli eri tasandi otsustuskogude töös.</w:t>
      </w:r>
    </w:p>
    <w:p w14:paraId="723B5221" w14:textId="77777777" w:rsidR="004D4865"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Komisjoni liige kinnitab töövõtulepingus allkirjaga talle hindamise käigus teatavaks saanud informatsiooni konfidentsiaalsena hoidmise kohustust ja huvide konflikti puudumist. Juhul, kui huvide konflikt peaks esinema, kohustub komisjoni liige viivitamatult teavitama HAKA juhatajat ning taandama ennast komisjoni tööst. Huvide konflikti eeldatakse järgmistel juhtudel:</w:t>
      </w:r>
    </w:p>
    <w:p w14:paraId="68CAB598"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liikmel on hinnatava kõrgkooliga tööalased vm lepingulised suhted või ta on hinnatava kõrgkooliga kolme aasta jooksul enne hindamiskülastust olnud töölepingulistes suhetes.</w:t>
      </w:r>
    </w:p>
    <w:p w14:paraId="43A580EE"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liige osaleb hindamise hetkel hinnatava kõrgkooli otsustus- või nõuandvas kogus.</w:t>
      </w:r>
    </w:p>
    <w:p w14:paraId="3F4FF5D7"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liige õpib hinnatavas kõrgkoolis või on selle lõpetanud vähem kui kolm aastat tagasi.</w:t>
      </w:r>
    </w:p>
    <w:p w14:paraId="7997089A"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Hinnatava kõrgkooli õppekavagrupiga seotud liikmeskonnas on komisjoni liikmele lähedane isik (abikaasa või elukaaslane, laps või vanem).</w:t>
      </w:r>
    </w:p>
    <w:p w14:paraId="3231F16F" w14:textId="7C927BBC" w:rsidR="004D4865" w:rsidRDefault="5A366255" w:rsidP="7EF44790">
      <w:pPr>
        <w:pStyle w:val="Loendilik"/>
        <w:numPr>
          <w:ilvl w:val="0"/>
          <w:numId w:val="2"/>
        </w:numPr>
        <w:spacing w:after="200" w:line="276" w:lineRule="auto"/>
        <w:jc w:val="both"/>
        <w:rPr>
          <w:sz w:val="22"/>
          <w:lang w:val="et-EE"/>
        </w:rPr>
      </w:pPr>
      <w:r w:rsidRPr="7EF44790">
        <w:rPr>
          <w:sz w:val="22"/>
          <w:lang w:val="et-EE"/>
        </w:rPr>
        <w:t>Põhjendatud juhul kaasab HAKA komisjoni liikmed väljastpoolt Eestit. Sellisel juhul on komisjoni töökeel inglise keel. Kui kõrgkool soovib hindamiskülastusel kasutada tõlketeenust, kooskõlastab ta tõlgi HAKA</w:t>
      </w:r>
      <w:r w:rsidR="0051192F">
        <w:rPr>
          <w:sz w:val="22"/>
          <w:lang w:val="et-EE"/>
        </w:rPr>
        <w:t>ga</w:t>
      </w:r>
      <w:r w:rsidRPr="7EF44790">
        <w:rPr>
          <w:sz w:val="22"/>
          <w:lang w:val="et-EE"/>
        </w:rPr>
        <w:t xml:space="preserve"> enne hindamiskülastuse algust. HAKA esitab tõlgile järgmised nõuded: tõlgil on</w:t>
      </w:r>
      <w:r w:rsidR="1A3BFB90" w:rsidRPr="7EF44790">
        <w:rPr>
          <w:sz w:val="22"/>
          <w:lang w:val="et-EE"/>
        </w:rPr>
        <w:t xml:space="preserve"> </w:t>
      </w:r>
      <w:r w:rsidRPr="7EF44790">
        <w:rPr>
          <w:sz w:val="22"/>
          <w:lang w:val="et-EE"/>
        </w:rPr>
        <w:t>suulise tõlke tegemiseks vajalik ettevalmistus (tõlke magistriõpe, täiendõpe, lisaeriala vm) ja varasem suulise tõlke kogemus ning ta valdab kõrghariduse terminoloogiat. Tõlketeenuse hangib ja sellega seotud kulud katab kõrgkool.</w:t>
      </w:r>
    </w:p>
    <w:p w14:paraId="0B0D5D77" w14:textId="77777777" w:rsidR="00771B29" w:rsidRPr="00F30F45" w:rsidRDefault="00771B29" w:rsidP="00771B29">
      <w:pPr>
        <w:pStyle w:val="Loendilik"/>
        <w:spacing w:after="200" w:line="276" w:lineRule="auto"/>
        <w:ind w:firstLine="0"/>
        <w:jc w:val="both"/>
        <w:rPr>
          <w:sz w:val="22"/>
          <w:lang w:val="et-EE"/>
        </w:rPr>
      </w:pPr>
    </w:p>
    <w:p w14:paraId="410801F8" w14:textId="7EAE7A75" w:rsidR="004D4865"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 xml:space="preserve"> HAKA teavitab kõrgkooli komisjoni koosseisust ning kõrgkoolil on võimalik esitada selle kohta oma seisukoht, samuti taotleda täiendava eksperdi kaasamist komisjoni koosseisu, mis on käsitletav märgukirja või selgitustaotlusena dokumendi p 3</w:t>
      </w:r>
      <w:r w:rsidR="00943E07">
        <w:rPr>
          <w:sz w:val="22"/>
          <w:lang w:val="et-EE"/>
        </w:rPr>
        <w:t>4</w:t>
      </w:r>
      <w:r w:rsidRPr="00F30F45">
        <w:rPr>
          <w:sz w:val="22"/>
          <w:lang w:val="et-EE"/>
        </w:rPr>
        <w:t xml:space="preserve"> mõttes.</w:t>
      </w:r>
    </w:p>
    <w:p w14:paraId="09D67D56" w14:textId="2167F21E" w:rsidR="003868F4"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Kõik komisjoni liikmed läbivad HAKA hindamiskoolituse.</w:t>
      </w:r>
    </w:p>
    <w:p w14:paraId="5D6996F6" w14:textId="5A828797" w:rsidR="00905D2F" w:rsidRPr="00F30F45" w:rsidRDefault="00A17963">
      <w:pPr>
        <w:pStyle w:val="Pealkiri2"/>
        <w:numPr>
          <w:ilvl w:val="0"/>
          <w:numId w:val="19"/>
        </w:numPr>
        <w:spacing w:after="240" w:line="240" w:lineRule="auto"/>
        <w:ind w:left="426"/>
        <w:rPr>
          <w:color w:val="112549" w:themeColor="accent5"/>
          <w:sz w:val="24"/>
          <w:szCs w:val="24"/>
        </w:rPr>
      </w:pPr>
      <w:r w:rsidRPr="00F30F45">
        <w:rPr>
          <w:color w:val="112549" w:themeColor="accent5"/>
          <w:sz w:val="24"/>
          <w:szCs w:val="24"/>
        </w:rPr>
        <w:t>Hindamise korraldus ja hindamisaruande koostamine</w:t>
      </w:r>
    </w:p>
    <w:p w14:paraId="3882CC87" w14:textId="74030BFD" w:rsidR="00515237" w:rsidRPr="00F30F45" w:rsidRDefault="00482EB9">
      <w:pPr>
        <w:pStyle w:val="Loendilik"/>
        <w:numPr>
          <w:ilvl w:val="0"/>
          <w:numId w:val="3"/>
        </w:numPr>
        <w:spacing w:after="200" w:line="276" w:lineRule="auto"/>
        <w:contextualSpacing w:val="0"/>
        <w:jc w:val="both"/>
        <w:rPr>
          <w:sz w:val="22"/>
          <w:lang w:val="et-EE"/>
        </w:rPr>
      </w:pPr>
      <w:r>
        <w:rPr>
          <w:sz w:val="22"/>
          <w:lang w:val="et-EE"/>
        </w:rPr>
        <w:t>Koordinaator</w:t>
      </w:r>
      <w:r w:rsidR="00515237" w:rsidRPr="00F30F45">
        <w:rPr>
          <w:sz w:val="22"/>
          <w:lang w:val="et-EE"/>
        </w:rPr>
        <w:t xml:space="preserve"> kooskõlastab kõrgkooliga hindamiskülastuse (edaspidi </w:t>
      </w:r>
      <w:r w:rsidR="00515237" w:rsidRPr="00F30F45">
        <w:rPr>
          <w:i/>
          <w:sz w:val="22"/>
          <w:lang w:val="et-EE"/>
        </w:rPr>
        <w:t>külastus</w:t>
      </w:r>
      <w:r w:rsidR="00515237" w:rsidRPr="00F30F45">
        <w:rPr>
          <w:sz w:val="22"/>
          <w:lang w:val="et-EE"/>
        </w:rPr>
        <w:t xml:space="preserve">) toimumise aja. </w:t>
      </w:r>
    </w:p>
    <w:p w14:paraId="0CED165C" w14:textId="2ABCADB0" w:rsidR="00515237" w:rsidRPr="00F30F45" w:rsidRDefault="00515237">
      <w:pPr>
        <w:pStyle w:val="Loendilik"/>
        <w:numPr>
          <w:ilvl w:val="0"/>
          <w:numId w:val="3"/>
        </w:numPr>
        <w:spacing w:after="200" w:line="276" w:lineRule="auto"/>
        <w:contextualSpacing w:val="0"/>
        <w:jc w:val="both"/>
        <w:rPr>
          <w:sz w:val="22"/>
          <w:lang w:val="et-EE"/>
        </w:rPr>
      </w:pPr>
      <w:r w:rsidRPr="00F30F45">
        <w:rPr>
          <w:sz w:val="22"/>
          <w:lang w:val="et-EE"/>
        </w:rPr>
        <w:t xml:space="preserve">Külastus kestab 1–3 päeva. </w:t>
      </w:r>
      <w:r w:rsidR="007E3FA1">
        <w:rPr>
          <w:sz w:val="22"/>
          <w:lang w:val="et-EE"/>
        </w:rPr>
        <w:t xml:space="preserve">Hindamiskülastus võib toimuda ka virtuaalselt. </w:t>
      </w:r>
      <w:r w:rsidRPr="00F30F45">
        <w:rPr>
          <w:sz w:val="22"/>
          <w:lang w:val="et-EE"/>
        </w:rPr>
        <w:t xml:space="preserve">Külastuskava koostab </w:t>
      </w:r>
      <w:r w:rsidR="00DC2578">
        <w:rPr>
          <w:sz w:val="22"/>
          <w:lang w:val="et-EE"/>
        </w:rPr>
        <w:t xml:space="preserve">koordinaator </w:t>
      </w:r>
      <w:r w:rsidRPr="00F30F45">
        <w:rPr>
          <w:sz w:val="22"/>
          <w:lang w:val="et-EE"/>
        </w:rPr>
        <w:t xml:space="preserve">koostöös kõrgkooli ja komisjoni esimehega. </w:t>
      </w:r>
    </w:p>
    <w:p w14:paraId="7E7F8D8D" w14:textId="23BF50AD" w:rsidR="00515237" w:rsidRPr="00F30F45" w:rsidRDefault="00515237">
      <w:pPr>
        <w:pStyle w:val="Loendilik"/>
        <w:numPr>
          <w:ilvl w:val="0"/>
          <w:numId w:val="3"/>
        </w:numPr>
        <w:spacing w:after="200" w:line="276" w:lineRule="auto"/>
        <w:contextualSpacing w:val="0"/>
        <w:jc w:val="both"/>
        <w:rPr>
          <w:sz w:val="22"/>
          <w:lang w:val="et-EE"/>
        </w:rPr>
      </w:pPr>
      <w:r w:rsidRPr="00F30F45">
        <w:rPr>
          <w:sz w:val="22"/>
          <w:lang w:val="et-EE"/>
        </w:rPr>
        <w:t>Kõrgkool annab hindamiskomisjoni käsutusse vajalikult sisustatud ruumi ning võimaldab hindamiskülastuse käigus:</w:t>
      </w:r>
    </w:p>
    <w:p w14:paraId="7E665B05"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 xml:space="preserve">tutvuda kõrgkooli ja tema struktuuriüksuste alusdokumentidega, tegevust sätestavate ja korraldavate sisemiste normdokumentidega; </w:t>
      </w:r>
    </w:p>
    <w:p w14:paraId="37BED850"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intervjueerida kõrgkooli töötajaid ja üliõpilasi ekspertide valikul;</w:t>
      </w:r>
    </w:p>
    <w:p w14:paraId="2F7D3487"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lastRenderedPageBreak/>
        <w:t>tutvuda õppetegevust ja üliõpilasi käsitlevate andmestikega, õppematerjalidega ja õppeinfosüsteemiga;</w:t>
      </w:r>
    </w:p>
    <w:p w14:paraId="7154F31C"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tutvuda õppejõudude CV-dega, töökoormust, metoodilist ja teadustööd kajastavate andmetega;</w:t>
      </w:r>
    </w:p>
    <w:p w14:paraId="62FF71BB"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tutvuda õppetegevuse sisemise kvaliteedikindlustamise süsteemiga;</w:t>
      </w:r>
    </w:p>
    <w:p w14:paraId="7CBAF6CF"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tutvuda kõrgkooli infrastruktuuri seisundiga;</w:t>
      </w:r>
    </w:p>
    <w:p w14:paraId="2B9B6846"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tutvuda ainekavadega/programmidega ja õppetegevuse sisu käsitlevate juhendmaterjalidega;</w:t>
      </w:r>
    </w:p>
    <w:p w14:paraId="03FC0FB0"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tutvuda üliõpilaste lõputöödega;</w:t>
      </w:r>
    </w:p>
    <w:p w14:paraId="77F286A3"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tutvuda kõrgkooli finantstegevust kajastavate andmetega;</w:t>
      </w:r>
    </w:p>
    <w:p w14:paraId="2E2401CB"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külastada kontaktõppe kõiki vorme (loeng, seminar, laboratoorne töö jm);</w:t>
      </w:r>
    </w:p>
    <w:p w14:paraId="366595D9"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 xml:space="preserve">saada vajadusel muud õppe- ja teadustegevusega seotud informatsiooni. </w:t>
      </w:r>
    </w:p>
    <w:p w14:paraId="72327C26" w14:textId="1B8A1674" w:rsidR="00515237" w:rsidRPr="00F30F45" w:rsidRDefault="00515237">
      <w:pPr>
        <w:pStyle w:val="Loendilik"/>
        <w:numPr>
          <w:ilvl w:val="0"/>
          <w:numId w:val="3"/>
        </w:numPr>
        <w:spacing w:after="200" w:line="276" w:lineRule="auto"/>
        <w:contextualSpacing w:val="0"/>
        <w:jc w:val="both"/>
        <w:rPr>
          <w:sz w:val="22"/>
          <w:lang w:val="et-EE"/>
        </w:rPr>
      </w:pPr>
      <w:r w:rsidRPr="00F30F45">
        <w:rPr>
          <w:sz w:val="22"/>
          <w:lang w:val="et-EE"/>
        </w:rPr>
        <w:t>Hindamiskomisjon annab õppekavagrupile ja vastava kõrgharidustaseme õppele hinnangu k</w:t>
      </w:r>
      <w:r w:rsidR="006E13EC">
        <w:rPr>
          <w:sz w:val="22"/>
          <w:lang w:val="et-EE"/>
        </w:rPr>
        <w:t>uue, uue kõrgkooli esmahindamise puhul seitsme</w:t>
      </w:r>
      <w:r w:rsidRPr="00F30F45">
        <w:rPr>
          <w:sz w:val="22"/>
          <w:lang w:val="et-EE"/>
        </w:rPr>
        <w:t xml:space="preserve"> hindamisvaldkonna lõikes.</w:t>
      </w:r>
    </w:p>
    <w:p w14:paraId="15D1A13D" w14:textId="1858A64A" w:rsidR="00515237" w:rsidRPr="00F30F45" w:rsidRDefault="00515237">
      <w:pPr>
        <w:pStyle w:val="Loendilik"/>
        <w:numPr>
          <w:ilvl w:val="0"/>
          <w:numId w:val="3"/>
        </w:numPr>
        <w:spacing w:after="200" w:line="276" w:lineRule="auto"/>
        <w:contextualSpacing w:val="0"/>
        <w:jc w:val="both"/>
        <w:rPr>
          <w:sz w:val="22"/>
          <w:lang w:val="et-EE"/>
        </w:rPr>
      </w:pPr>
      <w:r w:rsidRPr="00F30F45">
        <w:rPr>
          <w:sz w:val="22"/>
          <w:lang w:val="et-EE"/>
        </w:rPr>
        <w:t xml:space="preserve">Hinnangud sisaldavad nende aluseks olevate andmete kirjeldust ja nende analüüsi ning hinnangu põhjendust. </w:t>
      </w:r>
    </w:p>
    <w:p w14:paraId="26235623" w14:textId="77777777" w:rsidR="00515237" w:rsidRPr="00F30F45" w:rsidRDefault="00515237">
      <w:pPr>
        <w:pStyle w:val="Loendilik"/>
        <w:numPr>
          <w:ilvl w:val="0"/>
          <w:numId w:val="3"/>
        </w:numPr>
        <w:spacing w:after="200" w:line="276" w:lineRule="auto"/>
        <w:contextualSpacing w:val="0"/>
        <w:jc w:val="both"/>
        <w:rPr>
          <w:sz w:val="22"/>
          <w:lang w:val="et-EE"/>
        </w:rPr>
      </w:pPr>
      <w:r w:rsidRPr="00F30F45">
        <w:rPr>
          <w:sz w:val="22"/>
          <w:lang w:val="et-EE"/>
        </w:rPr>
        <w:t xml:space="preserve">Hindamisaruandes annab hindamiskomisjon igale hindamisvaldkonnale ühe järgnevatest hinnangutest:  </w:t>
      </w:r>
    </w:p>
    <w:p w14:paraId="34AC404D"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vastab nõutavale tasemele;</w:t>
      </w:r>
    </w:p>
    <w:p w14:paraId="4F2B9DAB"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vastab osaliselt nõutavale tasemele;</w:t>
      </w:r>
    </w:p>
    <w:p w14:paraId="574C7ED7"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ei vasta nõutavale tasemele.</w:t>
      </w:r>
    </w:p>
    <w:p w14:paraId="2CAAD027" w14:textId="3EAA3B76" w:rsidR="00515237" w:rsidRPr="00F30F45" w:rsidRDefault="00515237">
      <w:pPr>
        <w:pStyle w:val="Loendilik"/>
        <w:numPr>
          <w:ilvl w:val="0"/>
          <w:numId w:val="3"/>
        </w:numPr>
        <w:spacing w:after="200" w:line="276" w:lineRule="auto"/>
        <w:ind w:left="714" w:hanging="357"/>
        <w:contextualSpacing w:val="0"/>
        <w:jc w:val="both"/>
        <w:rPr>
          <w:sz w:val="22"/>
          <w:lang w:val="et-EE"/>
        </w:rPr>
      </w:pPr>
      <w:r w:rsidRPr="00F30F45">
        <w:rPr>
          <w:sz w:val="22"/>
          <w:lang w:val="et-EE"/>
        </w:rPr>
        <w:t xml:space="preserve">Hindamiskomisjoni hinnangud on soovitavalt konsensuslikud. Kui konsensust ei saavutata, võetakse otsus vastu lihthäälteenamusega. </w:t>
      </w:r>
    </w:p>
    <w:p w14:paraId="30003E09" w14:textId="6195241D" w:rsidR="00515237" w:rsidRDefault="00515237" w:rsidP="7C9ECF10">
      <w:pPr>
        <w:pStyle w:val="Loendilik"/>
        <w:numPr>
          <w:ilvl w:val="0"/>
          <w:numId w:val="3"/>
        </w:numPr>
        <w:spacing w:after="200" w:line="276" w:lineRule="auto"/>
        <w:jc w:val="both"/>
        <w:rPr>
          <w:sz w:val="22"/>
          <w:lang w:val="et-EE"/>
        </w:rPr>
      </w:pPr>
      <w:r w:rsidRPr="00F30F45">
        <w:rPr>
          <w:sz w:val="22"/>
          <w:lang w:val="et-EE"/>
        </w:rPr>
        <w:t>Hindamisko</w:t>
      </w:r>
      <w:r w:rsidR="00E94892">
        <w:rPr>
          <w:sz w:val="22"/>
          <w:lang w:val="et-EE"/>
        </w:rPr>
        <w:t>misjon</w:t>
      </w:r>
      <w:r w:rsidRPr="00F30F45">
        <w:rPr>
          <w:sz w:val="22"/>
          <w:lang w:val="et-EE"/>
        </w:rPr>
        <w:t xml:space="preserve"> edastab hindamisaruande projekti kümne tööpäeva jooksul pärast hindamiskülastuse lõppu HAKA</w:t>
      </w:r>
      <w:r w:rsidR="00EE3CDC">
        <w:rPr>
          <w:sz w:val="22"/>
          <w:lang w:val="et-EE"/>
        </w:rPr>
        <w:t>le</w:t>
      </w:r>
      <w:r w:rsidRPr="00F30F45">
        <w:rPr>
          <w:sz w:val="22"/>
          <w:lang w:val="et-EE"/>
        </w:rPr>
        <w:t>. HAKA kontrollib hindamisaruande hinnangute põhjendatust</w:t>
      </w:r>
      <w:r w:rsidR="00EE3CDC">
        <w:rPr>
          <w:sz w:val="22"/>
          <w:lang w:val="et-EE"/>
        </w:rPr>
        <w:t xml:space="preserve"> ja vormistamise korrektsust</w:t>
      </w:r>
      <w:r w:rsidRPr="00F30F45">
        <w:rPr>
          <w:sz w:val="22"/>
          <w:lang w:val="et-EE"/>
        </w:rPr>
        <w:t xml:space="preserve"> ning edastab aruande kooskõlastatult komisjoni esimehega kahekümne tööpäeva jooksul pärast külastust kõrgkoolile kommenteerimiseks.</w:t>
      </w:r>
    </w:p>
    <w:p w14:paraId="0D583B95" w14:textId="77777777" w:rsidR="00EE3CDC" w:rsidRPr="00F30F45" w:rsidRDefault="00EE3CDC" w:rsidP="00EE3CDC">
      <w:pPr>
        <w:pStyle w:val="Loendilik"/>
        <w:spacing w:after="200" w:line="276" w:lineRule="auto"/>
        <w:ind w:firstLine="0"/>
        <w:jc w:val="both"/>
        <w:rPr>
          <w:sz w:val="22"/>
          <w:lang w:val="et-EE"/>
        </w:rPr>
      </w:pPr>
    </w:p>
    <w:p w14:paraId="1458BF41" w14:textId="768BA5A6" w:rsidR="00515237" w:rsidRPr="00F30F45" w:rsidRDefault="00515237">
      <w:pPr>
        <w:pStyle w:val="Loendilik"/>
        <w:numPr>
          <w:ilvl w:val="0"/>
          <w:numId w:val="3"/>
        </w:numPr>
        <w:spacing w:after="200" w:line="276" w:lineRule="auto"/>
        <w:contextualSpacing w:val="0"/>
        <w:jc w:val="both"/>
        <w:rPr>
          <w:sz w:val="22"/>
          <w:lang w:val="et-EE"/>
        </w:rPr>
      </w:pPr>
      <w:r w:rsidRPr="00F30F45">
        <w:rPr>
          <w:sz w:val="22"/>
          <w:lang w:val="et-EE"/>
        </w:rPr>
        <w:t>Kõrgkoolil on võimalus esitada oma kommentaar</w:t>
      </w:r>
      <w:r w:rsidR="004E4297">
        <w:rPr>
          <w:sz w:val="22"/>
          <w:lang w:val="et-EE"/>
        </w:rPr>
        <w:t>e</w:t>
      </w:r>
      <w:r w:rsidRPr="00F30F45">
        <w:rPr>
          <w:sz w:val="22"/>
          <w:lang w:val="et-EE"/>
        </w:rPr>
        <w:t xml:space="preserve"> hindamisaruande projekti kohta kümne tööpäeva jooksul pärast selle saamist. Komisjon töötab saadud kommentaarid läbi ning arvestab nendega lõpliku hindamisaruande </w:t>
      </w:r>
      <w:r w:rsidR="00820CB1">
        <w:rPr>
          <w:sz w:val="22"/>
          <w:lang w:val="et-EE"/>
        </w:rPr>
        <w:t>vormist</w:t>
      </w:r>
      <w:r w:rsidRPr="00F30F45">
        <w:rPr>
          <w:sz w:val="22"/>
          <w:lang w:val="et-EE"/>
        </w:rPr>
        <w:t>amisel.</w:t>
      </w:r>
    </w:p>
    <w:p w14:paraId="2BADEE3E" w14:textId="54D1B757" w:rsidR="00515237" w:rsidRDefault="000E43D7" w:rsidP="2DF77DA8">
      <w:pPr>
        <w:pStyle w:val="Loendilik"/>
        <w:numPr>
          <w:ilvl w:val="0"/>
          <w:numId w:val="3"/>
        </w:numPr>
        <w:spacing w:after="200" w:line="276" w:lineRule="auto"/>
        <w:jc w:val="both"/>
        <w:rPr>
          <w:sz w:val="22"/>
          <w:lang w:val="et-EE"/>
        </w:rPr>
      </w:pPr>
      <w:r>
        <w:rPr>
          <w:sz w:val="22"/>
          <w:lang w:val="et-EE"/>
        </w:rPr>
        <w:t>H</w:t>
      </w:r>
      <w:r w:rsidR="00515237" w:rsidRPr="00F30F45">
        <w:rPr>
          <w:sz w:val="22"/>
          <w:lang w:val="et-EE"/>
        </w:rPr>
        <w:t xml:space="preserve">indamisaruande </w:t>
      </w:r>
      <w:r>
        <w:rPr>
          <w:sz w:val="22"/>
          <w:lang w:val="et-EE"/>
        </w:rPr>
        <w:t xml:space="preserve">lõpliku versiooni </w:t>
      </w:r>
      <w:r w:rsidR="00515237" w:rsidRPr="00F30F45">
        <w:rPr>
          <w:sz w:val="22"/>
          <w:lang w:val="et-EE"/>
        </w:rPr>
        <w:t>edastab komisjoni esimees HAKA</w:t>
      </w:r>
      <w:r w:rsidR="00EE3CDC">
        <w:rPr>
          <w:sz w:val="22"/>
          <w:lang w:val="et-EE"/>
        </w:rPr>
        <w:t>le</w:t>
      </w:r>
      <w:r w:rsidR="00515237" w:rsidRPr="00F30F45">
        <w:rPr>
          <w:sz w:val="22"/>
          <w:lang w:val="et-EE"/>
        </w:rPr>
        <w:t xml:space="preserve"> viie tööpäeva jooksul pärast kõrgkooli kommentaaride laekumist. Lõpliku hindamisaruande </w:t>
      </w:r>
      <w:r w:rsidR="00E01A1B">
        <w:rPr>
          <w:sz w:val="22"/>
          <w:lang w:val="et-EE"/>
        </w:rPr>
        <w:t>edastab</w:t>
      </w:r>
      <w:r w:rsidR="00515237" w:rsidRPr="00F30F45">
        <w:rPr>
          <w:sz w:val="22"/>
          <w:lang w:val="et-EE"/>
        </w:rPr>
        <w:t xml:space="preserve"> </w:t>
      </w:r>
      <w:r w:rsidR="005E75BE">
        <w:rPr>
          <w:sz w:val="22"/>
          <w:lang w:val="et-EE"/>
        </w:rPr>
        <w:t>koordinaator</w:t>
      </w:r>
      <w:r w:rsidR="00515237" w:rsidRPr="00F30F45">
        <w:rPr>
          <w:sz w:val="22"/>
          <w:lang w:val="et-EE"/>
        </w:rPr>
        <w:t xml:space="preserve"> hinnatavale kõrgkoolile. </w:t>
      </w:r>
    </w:p>
    <w:p w14:paraId="0771DC05" w14:textId="77777777" w:rsidR="00771B29" w:rsidRPr="00F30F45" w:rsidRDefault="00771B29" w:rsidP="00771B29">
      <w:pPr>
        <w:pStyle w:val="Loendilik"/>
        <w:spacing w:after="200" w:line="276" w:lineRule="auto"/>
        <w:ind w:firstLine="0"/>
        <w:jc w:val="both"/>
        <w:rPr>
          <w:sz w:val="22"/>
          <w:lang w:val="et-EE"/>
        </w:rPr>
      </w:pPr>
    </w:p>
    <w:p w14:paraId="1736632B" w14:textId="75131E87" w:rsidR="00905D2F" w:rsidRPr="00F30F45" w:rsidRDefault="00515237">
      <w:pPr>
        <w:pStyle w:val="Loendilik"/>
        <w:numPr>
          <w:ilvl w:val="0"/>
          <w:numId w:val="3"/>
        </w:numPr>
        <w:spacing w:after="200" w:line="276" w:lineRule="auto"/>
        <w:ind w:left="714" w:hanging="357"/>
        <w:contextualSpacing w:val="0"/>
        <w:jc w:val="both"/>
        <w:rPr>
          <w:color w:val="auto"/>
          <w:sz w:val="22"/>
          <w:lang w:val="et-EE"/>
        </w:rPr>
      </w:pPr>
      <w:r w:rsidRPr="00F30F45">
        <w:rPr>
          <w:sz w:val="22"/>
          <w:lang w:val="et-EE"/>
        </w:rPr>
        <w:t>Hindamiskomisjoni lõpliku hindamisaruande ja kõrgkooli kommentaarid edastab HAKA  kõrghariduse hindamisnõukogule</w:t>
      </w:r>
      <w:r w:rsidR="00841946" w:rsidRPr="00F30F45">
        <w:rPr>
          <w:sz w:val="22"/>
          <w:lang w:val="et-EE"/>
        </w:rPr>
        <w:t>.</w:t>
      </w:r>
    </w:p>
    <w:p w14:paraId="08982260" w14:textId="022D94DD" w:rsidR="00905D2F" w:rsidRPr="00F30F45" w:rsidRDefault="001D02BB">
      <w:pPr>
        <w:pStyle w:val="Pealkiri2"/>
        <w:numPr>
          <w:ilvl w:val="0"/>
          <w:numId w:val="19"/>
        </w:numPr>
        <w:spacing w:after="240" w:line="240" w:lineRule="auto"/>
        <w:ind w:left="426"/>
        <w:rPr>
          <w:color w:val="112549" w:themeColor="accent5"/>
          <w:sz w:val="24"/>
          <w:szCs w:val="24"/>
        </w:rPr>
      </w:pPr>
      <w:r w:rsidRPr="00F30F45">
        <w:rPr>
          <w:color w:val="112549" w:themeColor="accent5"/>
          <w:sz w:val="24"/>
          <w:szCs w:val="24"/>
        </w:rPr>
        <w:t>HAKA h</w:t>
      </w:r>
      <w:r w:rsidR="00905D2F" w:rsidRPr="00F30F45">
        <w:rPr>
          <w:color w:val="112549" w:themeColor="accent5"/>
          <w:sz w:val="24"/>
          <w:szCs w:val="24"/>
        </w:rPr>
        <w:t xml:space="preserve">indamisnõukogu </w:t>
      </w:r>
      <w:r w:rsidRPr="00F30F45">
        <w:rPr>
          <w:color w:val="112549" w:themeColor="accent5"/>
          <w:sz w:val="24"/>
          <w:szCs w:val="24"/>
        </w:rPr>
        <w:t>otsus</w:t>
      </w:r>
    </w:p>
    <w:p w14:paraId="3927778C" w14:textId="5625E788" w:rsidR="00715B6D" w:rsidRDefault="00715B6D" w:rsidP="13226DF7">
      <w:pPr>
        <w:pStyle w:val="Loendilik"/>
        <w:numPr>
          <w:ilvl w:val="0"/>
          <w:numId w:val="16"/>
        </w:numPr>
        <w:spacing w:after="200" w:line="276" w:lineRule="auto"/>
        <w:jc w:val="both"/>
        <w:rPr>
          <w:sz w:val="22"/>
          <w:lang w:val="et-EE"/>
        </w:rPr>
      </w:pPr>
      <w:r w:rsidRPr="00F30F45">
        <w:rPr>
          <w:sz w:val="22"/>
          <w:lang w:val="et-EE"/>
        </w:rPr>
        <w:t>Hindamisnõukogu võtab otsuse tegemisel aluseks hindamisaruande, kõrgkooli tähtajaliselt laekunud kommentaarid, kõrgkooli poolt hindamiseks esitatud dokumendid, Eesti Hariduse Infosüsteemis ja Eesti Teaduse Infosüsteemis olevad andmed ning täiendavad hindamisnõukogu taotlusel esitatud materjalid.</w:t>
      </w:r>
    </w:p>
    <w:p w14:paraId="46BEAC7D" w14:textId="77777777" w:rsidR="00771B29" w:rsidRPr="00F30F45" w:rsidRDefault="00771B29" w:rsidP="00771B29">
      <w:pPr>
        <w:pStyle w:val="Loendilik"/>
        <w:spacing w:after="200" w:line="276" w:lineRule="auto"/>
        <w:ind w:firstLine="0"/>
        <w:jc w:val="both"/>
        <w:rPr>
          <w:sz w:val="22"/>
          <w:lang w:val="et-EE"/>
        </w:rPr>
      </w:pPr>
    </w:p>
    <w:p w14:paraId="3A2216AB" w14:textId="77777777" w:rsidR="00715B6D" w:rsidRPr="00F30F45" w:rsidRDefault="00715B6D">
      <w:pPr>
        <w:pStyle w:val="Loendilik"/>
        <w:numPr>
          <w:ilvl w:val="0"/>
          <w:numId w:val="16"/>
        </w:numPr>
        <w:spacing w:after="200" w:line="276" w:lineRule="auto"/>
        <w:contextualSpacing w:val="0"/>
        <w:jc w:val="both"/>
        <w:rPr>
          <w:sz w:val="22"/>
          <w:lang w:val="et-EE"/>
        </w:rPr>
      </w:pPr>
      <w:r w:rsidRPr="00F30F45">
        <w:rPr>
          <w:sz w:val="22"/>
          <w:lang w:val="et-EE"/>
        </w:rPr>
        <w:t xml:space="preserve">Komisjoni hinnangutes vastuolude või vähese argumenteerituse ilmnemisel on HAKA hindamisnõukogul õigus saata hindamisaruanne komisjonile teistkordseks läbivaatamiseks ja täpsustamiseks. </w:t>
      </w:r>
    </w:p>
    <w:p w14:paraId="48CC6BAC" w14:textId="77777777" w:rsidR="00715B6D" w:rsidRPr="00F30F45" w:rsidRDefault="00715B6D">
      <w:pPr>
        <w:pStyle w:val="Loendilik"/>
        <w:numPr>
          <w:ilvl w:val="0"/>
          <w:numId w:val="16"/>
        </w:numPr>
        <w:spacing w:after="200" w:line="276" w:lineRule="auto"/>
        <w:contextualSpacing w:val="0"/>
        <w:jc w:val="both"/>
        <w:rPr>
          <w:sz w:val="22"/>
          <w:lang w:val="et-EE"/>
        </w:rPr>
      </w:pPr>
      <w:r w:rsidRPr="00F30F45">
        <w:rPr>
          <w:sz w:val="22"/>
          <w:lang w:val="et-EE"/>
        </w:rPr>
        <w:t>Hindamisnõukogu kaalub komisjoni hinnanguid ning võtab vastu otsuse lähtuvalt järgmistest põhimõtetest:</w:t>
      </w:r>
    </w:p>
    <w:p w14:paraId="654B7F3F" w14:textId="0AB04B18" w:rsidR="00715B6D" w:rsidRPr="00F30F45" w:rsidRDefault="00715B6D">
      <w:pPr>
        <w:pStyle w:val="Loendilik"/>
        <w:numPr>
          <w:ilvl w:val="1"/>
          <w:numId w:val="16"/>
        </w:numPr>
        <w:spacing w:after="200" w:line="276" w:lineRule="auto"/>
        <w:contextualSpacing w:val="0"/>
        <w:jc w:val="both"/>
        <w:rPr>
          <w:sz w:val="22"/>
          <w:lang w:val="et-EE"/>
        </w:rPr>
      </w:pPr>
      <w:r w:rsidRPr="00F30F45">
        <w:rPr>
          <w:sz w:val="22"/>
          <w:lang w:val="et-EE"/>
        </w:rPr>
        <w:t>Kui kõigi hindamisvaldkon</w:t>
      </w:r>
      <w:r w:rsidR="00DB0024">
        <w:rPr>
          <w:sz w:val="22"/>
          <w:lang w:val="et-EE"/>
        </w:rPr>
        <w:t>dade</w:t>
      </w:r>
      <w:r w:rsidRPr="00F30F45">
        <w:rPr>
          <w:sz w:val="22"/>
          <w:lang w:val="et-EE"/>
        </w:rPr>
        <w:t xml:space="preserve"> hinnangud on „vastab nõutavale tasemele”, võtab hindamisnõukogu vastu otsuse, et õpe vastab nõutavale tasemele, ning teeb haridus- ja teadusministrile ettepaneku anda kõrgkoolile õppeõigus vastavas õppekavagrupis ja õppes. </w:t>
      </w:r>
    </w:p>
    <w:p w14:paraId="1C5D84F5" w14:textId="37325FEE" w:rsidR="00715B6D" w:rsidRDefault="00715B6D" w:rsidP="62534D66">
      <w:pPr>
        <w:pStyle w:val="Loendilik"/>
        <w:numPr>
          <w:ilvl w:val="1"/>
          <w:numId w:val="16"/>
        </w:numPr>
        <w:spacing w:after="200" w:line="276" w:lineRule="auto"/>
        <w:jc w:val="both"/>
        <w:rPr>
          <w:sz w:val="22"/>
          <w:lang w:val="et-EE"/>
        </w:rPr>
      </w:pPr>
      <w:r w:rsidRPr="62534D66">
        <w:rPr>
          <w:sz w:val="22"/>
          <w:lang w:val="et-EE"/>
        </w:rPr>
        <w:t>Kui vähemalt ühe hindamisvaldkonna hinnang on „ei vasta nõutavale tasemele”, võtab hindamisnõukogu vastu otsuse, et õpe ei vasta nõutavale tasemele, ning teeb haridus- ja teadusministrile ettepaneku mitte anda kõrgkoolile õppeõigust vastavas õppekavagrupis ja õppes.</w:t>
      </w:r>
    </w:p>
    <w:p w14:paraId="7730367B" w14:textId="77777777" w:rsidR="00AF11BF" w:rsidRPr="00F30F45" w:rsidRDefault="00AF11BF" w:rsidP="00AF11BF">
      <w:pPr>
        <w:pStyle w:val="Loendilik"/>
        <w:spacing w:after="200" w:line="276" w:lineRule="auto"/>
        <w:ind w:left="1434" w:firstLine="0"/>
        <w:jc w:val="both"/>
        <w:rPr>
          <w:sz w:val="22"/>
          <w:lang w:val="et-EE"/>
        </w:rPr>
      </w:pPr>
    </w:p>
    <w:p w14:paraId="4AC26227" w14:textId="70B092FA" w:rsidR="00715B6D" w:rsidRPr="00F30F45" w:rsidRDefault="00715B6D">
      <w:pPr>
        <w:pStyle w:val="Loendilik"/>
        <w:numPr>
          <w:ilvl w:val="1"/>
          <w:numId w:val="16"/>
        </w:numPr>
        <w:spacing w:after="200" w:line="276" w:lineRule="auto"/>
        <w:contextualSpacing w:val="0"/>
        <w:jc w:val="both"/>
        <w:rPr>
          <w:sz w:val="22"/>
          <w:lang w:val="et-EE"/>
        </w:rPr>
      </w:pPr>
      <w:r w:rsidRPr="00F30F45">
        <w:rPr>
          <w:sz w:val="22"/>
          <w:lang w:val="et-EE"/>
        </w:rPr>
        <w:t xml:space="preserve">Kui </w:t>
      </w:r>
      <w:r w:rsidR="004E7FD6">
        <w:rPr>
          <w:sz w:val="22"/>
          <w:lang w:val="et-EE"/>
        </w:rPr>
        <w:t>viie kuni seitsme</w:t>
      </w:r>
      <w:r w:rsidRPr="00F30F45">
        <w:rPr>
          <w:sz w:val="22"/>
          <w:lang w:val="et-EE"/>
        </w:rPr>
        <w:t xml:space="preserve"> hindamisvaldkonna hinnangud on „vastab osaliselt nõutavale tasemele“, kaalub hindamisnõukogu õppekavagrupi  tugevusi ja parendusvaldkondi ning teeb ühe järgmistest otsustest:</w:t>
      </w:r>
    </w:p>
    <w:p w14:paraId="1E3C4005" w14:textId="77777777" w:rsidR="00715B6D" w:rsidRPr="00F30F45" w:rsidRDefault="00715B6D">
      <w:pPr>
        <w:pStyle w:val="Loendilik"/>
        <w:numPr>
          <w:ilvl w:val="0"/>
          <w:numId w:val="17"/>
        </w:numPr>
        <w:spacing w:after="200" w:line="276" w:lineRule="auto"/>
        <w:contextualSpacing w:val="0"/>
        <w:jc w:val="both"/>
        <w:rPr>
          <w:sz w:val="22"/>
          <w:lang w:val="et-EE"/>
        </w:rPr>
      </w:pPr>
      <w:r w:rsidRPr="00F30F45">
        <w:rPr>
          <w:sz w:val="22"/>
          <w:lang w:val="et-EE"/>
        </w:rPr>
        <w:t>võtab vastu otsuse, et õpe vastab osaliselt nõutavale tasemele, ning teeb haridus- ja teadusministrile ettepaneku anda kõrgkoolile üheks kuni kolmeks aastaks õppeõigus vastavas õppekavagrupis ja õppes, või</w:t>
      </w:r>
    </w:p>
    <w:p w14:paraId="0870CF18" w14:textId="77777777" w:rsidR="00715B6D" w:rsidRPr="00F30F45" w:rsidRDefault="00715B6D">
      <w:pPr>
        <w:pStyle w:val="Loendilik"/>
        <w:numPr>
          <w:ilvl w:val="0"/>
          <w:numId w:val="17"/>
        </w:numPr>
        <w:spacing w:after="200" w:line="276" w:lineRule="auto"/>
        <w:contextualSpacing w:val="0"/>
        <w:jc w:val="both"/>
        <w:rPr>
          <w:sz w:val="22"/>
          <w:lang w:val="et-EE"/>
        </w:rPr>
      </w:pPr>
      <w:r w:rsidRPr="00F30F45">
        <w:rPr>
          <w:sz w:val="22"/>
          <w:lang w:val="et-EE"/>
        </w:rPr>
        <w:t>võtab vastu otsuse, et õpe ei vasta nõutavale tasemele, ning teeb haridus- ja teadusministrile ettepaneku mitte anda kõrgkoolile õppeõigust vastavas õppekavagrupis ja õppes.</w:t>
      </w:r>
    </w:p>
    <w:p w14:paraId="6AC585F0" w14:textId="4EC63A84" w:rsidR="00715B6D" w:rsidRPr="00F30F45" w:rsidRDefault="00715B6D">
      <w:pPr>
        <w:pStyle w:val="Loendilik"/>
        <w:numPr>
          <w:ilvl w:val="1"/>
          <w:numId w:val="16"/>
        </w:numPr>
        <w:spacing w:after="200" w:line="276" w:lineRule="auto"/>
        <w:contextualSpacing w:val="0"/>
        <w:jc w:val="both"/>
        <w:rPr>
          <w:sz w:val="22"/>
          <w:lang w:val="et-EE"/>
        </w:rPr>
      </w:pPr>
      <w:r w:rsidRPr="00F30F45">
        <w:rPr>
          <w:sz w:val="22"/>
          <w:lang w:val="et-EE"/>
        </w:rPr>
        <w:t xml:space="preserve">Kui ühe </w:t>
      </w:r>
      <w:r w:rsidR="00B15B6A">
        <w:rPr>
          <w:sz w:val="22"/>
          <w:lang w:val="et-EE"/>
        </w:rPr>
        <w:t xml:space="preserve">kuni kahe </w:t>
      </w:r>
      <w:r w:rsidRPr="00F30F45">
        <w:rPr>
          <w:sz w:val="22"/>
          <w:lang w:val="et-EE"/>
        </w:rPr>
        <w:t>hindamisvaldkonna hinnang on „vastab osaliselt nõutavale tasemele” ja ülejäänud hinnangud on „vastab nõutavale tasemele“, kaalub hindamisnõukogu õppekavagrupi tugevusi ja parendusvaldkondi ning  teeb ühe järgmistest otsustest:</w:t>
      </w:r>
    </w:p>
    <w:p w14:paraId="36B02733" w14:textId="77777777" w:rsidR="00715B6D" w:rsidRPr="00F30F45" w:rsidRDefault="00715B6D">
      <w:pPr>
        <w:pStyle w:val="Loendilik"/>
        <w:numPr>
          <w:ilvl w:val="0"/>
          <w:numId w:val="18"/>
        </w:numPr>
        <w:spacing w:after="200" w:line="276" w:lineRule="auto"/>
        <w:contextualSpacing w:val="0"/>
        <w:jc w:val="both"/>
        <w:rPr>
          <w:sz w:val="22"/>
          <w:lang w:val="et-EE"/>
        </w:rPr>
      </w:pPr>
      <w:r w:rsidRPr="00F30F45">
        <w:rPr>
          <w:sz w:val="22"/>
          <w:lang w:val="et-EE"/>
        </w:rPr>
        <w:t>võtab vastu otsuse, et õpe vastab nõutavale tasemele, ning teeb haridus- ja teadusministrile ettepaneku anda kõrgkoolile õppeõigus vastavast õppekavagrupis ja õppes, või</w:t>
      </w:r>
    </w:p>
    <w:p w14:paraId="1EDC8F4B" w14:textId="77777777" w:rsidR="00715B6D" w:rsidRPr="00F30F45" w:rsidRDefault="00715B6D">
      <w:pPr>
        <w:pStyle w:val="Loendilik"/>
        <w:numPr>
          <w:ilvl w:val="0"/>
          <w:numId w:val="18"/>
        </w:numPr>
        <w:spacing w:after="200" w:line="276" w:lineRule="auto"/>
        <w:contextualSpacing w:val="0"/>
        <w:jc w:val="both"/>
        <w:rPr>
          <w:sz w:val="22"/>
          <w:lang w:val="et-EE"/>
        </w:rPr>
      </w:pPr>
      <w:r w:rsidRPr="00F30F45">
        <w:rPr>
          <w:sz w:val="22"/>
          <w:lang w:val="et-EE"/>
        </w:rPr>
        <w:lastRenderedPageBreak/>
        <w:t>võtab vastu otsuse, et õpe vastab osaliselt nõutavale tasemele, ning teeb haridus- ja teadusministrile ettepaneku anda kõrgkoolile  üheks kuni kolmeks aastaks õppeõigus vastavas õppekavagrupis ja õppes.</w:t>
      </w:r>
    </w:p>
    <w:p w14:paraId="76BBED61" w14:textId="3B4611E7" w:rsidR="00905D2F" w:rsidRPr="00F30F45" w:rsidRDefault="00715B6D">
      <w:pPr>
        <w:pStyle w:val="Loendilik"/>
        <w:numPr>
          <w:ilvl w:val="1"/>
          <w:numId w:val="16"/>
        </w:numPr>
        <w:spacing w:after="200" w:line="276" w:lineRule="auto"/>
        <w:contextualSpacing w:val="0"/>
        <w:jc w:val="both"/>
        <w:rPr>
          <w:color w:val="auto"/>
          <w:sz w:val="22"/>
          <w:lang w:val="et-EE"/>
        </w:rPr>
      </w:pPr>
      <w:r w:rsidRPr="00F30F45">
        <w:rPr>
          <w:sz w:val="22"/>
          <w:lang w:val="et-EE"/>
        </w:rPr>
        <w:t xml:space="preserve">Kui </w:t>
      </w:r>
      <w:r w:rsidR="006F75E9">
        <w:rPr>
          <w:sz w:val="22"/>
          <w:lang w:val="et-EE"/>
        </w:rPr>
        <w:t>kolme kuni nelja</w:t>
      </w:r>
      <w:r w:rsidRPr="00F30F45">
        <w:rPr>
          <w:sz w:val="22"/>
          <w:lang w:val="et-EE"/>
        </w:rPr>
        <w:t xml:space="preserve"> hindamisvaldkonna hinnangud on „vastab osaliselt nõutavale tasemele“</w:t>
      </w:r>
      <w:r w:rsidR="005B2376" w:rsidRPr="00F30F45">
        <w:rPr>
          <w:sz w:val="22"/>
          <w:lang w:val="et-EE"/>
        </w:rPr>
        <w:t xml:space="preserve"> </w:t>
      </w:r>
      <w:r w:rsidRPr="00F30F45">
        <w:rPr>
          <w:sz w:val="22"/>
          <w:lang w:val="et-EE"/>
        </w:rPr>
        <w:t xml:space="preserve">ja </w:t>
      </w:r>
      <w:r w:rsidR="006F75E9">
        <w:rPr>
          <w:sz w:val="22"/>
          <w:lang w:val="et-EE"/>
        </w:rPr>
        <w:t>ülejäänud</w:t>
      </w:r>
      <w:r w:rsidRPr="00F30F45">
        <w:rPr>
          <w:sz w:val="22"/>
          <w:lang w:val="et-EE"/>
        </w:rPr>
        <w:t xml:space="preserve"> hinnang</w:t>
      </w:r>
      <w:r w:rsidR="006F75E9">
        <w:rPr>
          <w:sz w:val="22"/>
          <w:lang w:val="et-EE"/>
        </w:rPr>
        <w:t>ud</w:t>
      </w:r>
      <w:r w:rsidRPr="00F30F45">
        <w:rPr>
          <w:sz w:val="22"/>
          <w:lang w:val="et-EE"/>
        </w:rPr>
        <w:t xml:space="preserve"> on „vastab nõutavale tasemele“, võtab  hindamisnõukogu vastu otsuse, et õpe vastab osaliselt nõutavale tasemele, ning teeb haridus- ja teadusministrile ettepaneku anda kõrgkoolile üheks kuni kolmeks aastaks õppeõigus vastavas õppekavagrupis ja õppes</w:t>
      </w:r>
      <w:r w:rsidR="00EE2576" w:rsidRPr="00F30F45">
        <w:rPr>
          <w:color w:val="auto"/>
          <w:sz w:val="22"/>
          <w:lang w:val="et-EE"/>
        </w:rPr>
        <w:t>.</w:t>
      </w:r>
    </w:p>
    <w:p w14:paraId="555F3658" w14:textId="28C90B1D" w:rsidR="00905D2F" w:rsidRPr="00F30F45" w:rsidRDefault="007813B9">
      <w:pPr>
        <w:pStyle w:val="Pealkiri2"/>
        <w:numPr>
          <w:ilvl w:val="0"/>
          <w:numId w:val="19"/>
        </w:numPr>
        <w:spacing w:after="240" w:line="240" w:lineRule="auto"/>
        <w:ind w:left="426"/>
        <w:rPr>
          <w:color w:val="112549" w:themeColor="accent5"/>
          <w:sz w:val="24"/>
          <w:szCs w:val="24"/>
        </w:rPr>
      </w:pPr>
      <w:r w:rsidRPr="00F30F45">
        <w:rPr>
          <w:color w:val="112549" w:themeColor="accent5"/>
          <w:sz w:val="24"/>
          <w:szCs w:val="24"/>
        </w:rPr>
        <w:t xml:space="preserve">Järeltegevused </w:t>
      </w:r>
    </w:p>
    <w:p w14:paraId="40B4BE83" w14:textId="0E5F298B" w:rsidR="00905D2F" w:rsidRPr="00F30F45" w:rsidRDefault="00CF2D40">
      <w:pPr>
        <w:pStyle w:val="Loendilik"/>
        <w:numPr>
          <w:ilvl w:val="0"/>
          <w:numId w:val="16"/>
        </w:numPr>
        <w:spacing w:after="200" w:line="276" w:lineRule="auto"/>
        <w:contextualSpacing w:val="0"/>
        <w:jc w:val="both"/>
        <w:rPr>
          <w:sz w:val="22"/>
          <w:lang w:val="et-EE"/>
        </w:rPr>
      </w:pPr>
      <w:r w:rsidRPr="00F30F45">
        <w:rPr>
          <w:sz w:val="22"/>
          <w:lang w:val="et-EE"/>
        </w:rPr>
        <w:t>HAKA lähtub eeldusest, et vastutus hindamisaruandes välja toodud probleemide lahendamise ning pideva parendustegevuse eest lasub kõrgkoolil. Kõrgkool esitab üks aasta pärast hindamisotsuse vastu võtmist hindamisnõukogule kirjaliku ülevaate hindamisaruandes esitatud ettepanekute alusel kavandatud ja ellu viidud tegevuste ning nende tulemuste kohta</w:t>
      </w:r>
      <w:r w:rsidR="005F4BFE">
        <w:rPr>
          <w:sz w:val="22"/>
          <w:lang w:val="et-EE"/>
        </w:rPr>
        <w:t>,</w:t>
      </w:r>
      <w:r w:rsidR="000F4FE5">
        <w:rPr>
          <w:sz w:val="22"/>
          <w:lang w:val="et-EE"/>
        </w:rPr>
        <w:t xml:space="preserve"> </w:t>
      </w:r>
      <w:r w:rsidR="005F4BFE">
        <w:rPr>
          <w:sz w:val="22"/>
          <w:lang w:val="et-EE"/>
        </w:rPr>
        <w:t>millele</w:t>
      </w:r>
      <w:r w:rsidR="000F4FE5">
        <w:rPr>
          <w:sz w:val="22"/>
          <w:lang w:val="et-EE"/>
        </w:rPr>
        <w:t xml:space="preserve"> hindamisnõukogu annab oma tagasiside</w:t>
      </w:r>
      <w:r w:rsidR="0068381E" w:rsidRPr="00F30F45">
        <w:rPr>
          <w:sz w:val="22"/>
          <w:lang w:val="et-EE"/>
        </w:rPr>
        <w:t>.</w:t>
      </w:r>
    </w:p>
    <w:p w14:paraId="3FB2144E" w14:textId="51DB1208" w:rsidR="00CF2D40" w:rsidRPr="00F30F45" w:rsidRDefault="0079764F">
      <w:pPr>
        <w:pStyle w:val="Pealkiri2"/>
        <w:numPr>
          <w:ilvl w:val="0"/>
          <w:numId w:val="19"/>
        </w:numPr>
        <w:spacing w:after="240" w:line="240" w:lineRule="auto"/>
        <w:ind w:left="426"/>
        <w:jc w:val="both"/>
        <w:rPr>
          <w:color w:val="112549" w:themeColor="accent5"/>
          <w:sz w:val="24"/>
          <w:szCs w:val="24"/>
        </w:rPr>
      </w:pPr>
      <w:r w:rsidRPr="00F30F45">
        <w:rPr>
          <w:color w:val="112549" w:themeColor="accent5"/>
          <w:sz w:val="24"/>
          <w:szCs w:val="24"/>
        </w:rPr>
        <w:t>Selgitustaotlused ja märgukirjad esma- ja kordushindamise korralduse ning hindamistulemuste kohta</w:t>
      </w:r>
    </w:p>
    <w:p w14:paraId="12A7BFAB" w14:textId="77777777" w:rsidR="00D145A0" w:rsidRPr="00F30F45" w:rsidRDefault="00D145A0">
      <w:pPr>
        <w:pStyle w:val="Loendilik"/>
        <w:numPr>
          <w:ilvl w:val="0"/>
          <w:numId w:val="16"/>
        </w:numPr>
        <w:spacing w:after="200" w:line="276" w:lineRule="auto"/>
        <w:ind w:left="714" w:hanging="357"/>
        <w:contextualSpacing w:val="0"/>
        <w:jc w:val="both"/>
        <w:rPr>
          <w:sz w:val="22"/>
          <w:lang w:val="et-EE"/>
        </w:rPr>
      </w:pPr>
      <w:r w:rsidRPr="00F30F45">
        <w:rPr>
          <w:sz w:val="22"/>
          <w:lang w:val="et-EE"/>
        </w:rPr>
        <w:t xml:space="preserve">Kui puudutatud isikul on kahtlus, et HAKA või hindamiskomisjoni tegevustes hindamise korraldamisel ja läbiviimisel ei ole järgitud käesolevas juhendis kirjeldatud reegleid, on tal võimalik esitada selgitustaotlus või märgukiri HAKA juhatajale, kes annab sellele põhjendatud kirjaliku vastuse 30 päeva jooksul taotluse registreerimisest.  </w:t>
      </w:r>
    </w:p>
    <w:p w14:paraId="61753AC6" w14:textId="115D4869" w:rsidR="0079764F" w:rsidRPr="00F30F45" w:rsidRDefault="00D145A0" w:rsidP="0D0A2882">
      <w:pPr>
        <w:pStyle w:val="Loendilik"/>
        <w:numPr>
          <w:ilvl w:val="0"/>
          <w:numId w:val="16"/>
        </w:numPr>
        <w:spacing w:after="200" w:line="276" w:lineRule="auto"/>
        <w:jc w:val="both"/>
        <w:rPr>
          <w:sz w:val="22"/>
          <w:lang w:val="et-EE"/>
        </w:rPr>
      </w:pPr>
      <w:r w:rsidRPr="00F30F45">
        <w:rPr>
          <w:sz w:val="22"/>
          <w:lang w:val="et-EE"/>
        </w:rPr>
        <w:t>Kui puudutatud isik ei nõustu hindamisotsuse sisuliste põhjendustega, on tal õigus esitada vastulause HAKA hindamisnõukogule 30 päeva jooksul otsuse kättesaamisest. HAKA saadab vastulause hindamisnõukogu vaidekomisjonile, kes esitab viie tööpäeva jooksul vastulause saamisest nõukogule kirjaliku erapooletu arvamuse vastulause põhjendatuse osas. Nõukogu koostab vastulausele põhjendatud vastuse 30 päeva jooksul vastulause saamisest, võttes arvesse vaidekomisjoni põhjendatud seisukohta.</w:t>
      </w:r>
    </w:p>
    <w:p w14:paraId="13EF5AF1" w14:textId="4764FFE2" w:rsidR="00D145A0" w:rsidRPr="00F30F45" w:rsidRDefault="00091770">
      <w:pPr>
        <w:pStyle w:val="Pealkiri2"/>
        <w:numPr>
          <w:ilvl w:val="0"/>
          <w:numId w:val="19"/>
        </w:numPr>
        <w:spacing w:after="240" w:line="240" w:lineRule="auto"/>
        <w:ind w:left="426"/>
        <w:jc w:val="both"/>
        <w:rPr>
          <w:color w:val="112549" w:themeColor="accent5"/>
          <w:sz w:val="24"/>
          <w:szCs w:val="24"/>
        </w:rPr>
      </w:pPr>
      <w:r w:rsidRPr="00F30F45">
        <w:rPr>
          <w:color w:val="112549" w:themeColor="accent5"/>
          <w:sz w:val="24"/>
          <w:szCs w:val="24"/>
        </w:rPr>
        <w:t>Lihtsustatud menetlus õppeõiguse taotlemisel pädeva hindamisasutuse poolt hinnatud ühisõppekava ulatuses</w:t>
      </w:r>
    </w:p>
    <w:p w14:paraId="7A11ED12" w14:textId="77777777" w:rsidR="00B969A4" w:rsidRPr="00F30F45" w:rsidRDefault="00B969A4">
      <w:pPr>
        <w:pStyle w:val="Loendilik"/>
        <w:numPr>
          <w:ilvl w:val="0"/>
          <w:numId w:val="16"/>
        </w:numPr>
        <w:spacing w:after="200" w:line="276" w:lineRule="auto"/>
        <w:contextualSpacing w:val="0"/>
        <w:jc w:val="both"/>
        <w:rPr>
          <w:sz w:val="22"/>
          <w:lang w:val="et-EE"/>
        </w:rPr>
      </w:pPr>
      <w:r w:rsidRPr="00F30F45">
        <w:rPr>
          <w:sz w:val="22"/>
          <w:lang w:val="et-EE"/>
        </w:rPr>
        <w:t>Lihtsustatud menetlust õppeõiguse taotlemisel ühisõppekava ulatuses võib rakendada juhul, kui ühisõppekava on eelnevalt hinnanud pädev välisriigi hindamisasutus vastavuses Euroopa kõrgharidusruumi ministrite poolt heaks kiidetud ühisõppekavade kvaliteedikindlustuse põhimõtetele (</w:t>
      </w:r>
      <w:hyperlink r:id="rId16" w:history="1">
        <w:r w:rsidRPr="00116A73">
          <w:rPr>
            <w:rStyle w:val="Hperlink"/>
            <w:color w:val="112549" w:themeColor="text1"/>
            <w:sz w:val="22"/>
            <w:lang w:val="et-EE"/>
          </w:rPr>
          <w:t>European Approach For Quality Assurance of Joint Programmes</w:t>
        </w:r>
      </w:hyperlink>
      <w:r w:rsidRPr="00F30F45">
        <w:rPr>
          <w:sz w:val="22"/>
          <w:lang w:val="et-EE"/>
        </w:rPr>
        <w:t>) ning õppeõigust taotlev Eesti kõrgkool on ühisõppekava hindamises osalenud.</w:t>
      </w:r>
    </w:p>
    <w:p w14:paraId="1CC0CD3E" w14:textId="77777777" w:rsidR="00B969A4" w:rsidRPr="00F30F45" w:rsidRDefault="00B969A4">
      <w:pPr>
        <w:pStyle w:val="Loendilik"/>
        <w:numPr>
          <w:ilvl w:val="0"/>
          <w:numId w:val="16"/>
        </w:numPr>
        <w:spacing w:after="200" w:line="276" w:lineRule="auto"/>
        <w:contextualSpacing w:val="0"/>
        <w:jc w:val="both"/>
        <w:rPr>
          <w:sz w:val="22"/>
          <w:lang w:val="et-EE"/>
        </w:rPr>
      </w:pPr>
      <w:r w:rsidRPr="00F30F45">
        <w:rPr>
          <w:sz w:val="22"/>
          <w:lang w:val="et-EE"/>
        </w:rPr>
        <w:t xml:space="preserve">Pädevaks välisriigi hindamisasutuseks loetakse kõiki Euroopa kvaliteediagentuuride registrisse </w:t>
      </w:r>
      <w:hyperlink r:id="rId17" w:history="1">
        <w:r w:rsidRPr="00116A73">
          <w:rPr>
            <w:rStyle w:val="Hperlink"/>
            <w:color w:val="112549" w:themeColor="text1"/>
            <w:sz w:val="22"/>
            <w:lang w:val="et-EE"/>
          </w:rPr>
          <w:t>EQAR</w:t>
        </w:r>
      </w:hyperlink>
      <w:r w:rsidRPr="00116A73">
        <w:rPr>
          <w:color w:val="112549" w:themeColor="text1"/>
          <w:sz w:val="22"/>
          <w:lang w:val="et-EE"/>
        </w:rPr>
        <w:t xml:space="preserve"> </w:t>
      </w:r>
      <w:r w:rsidRPr="00F30F45">
        <w:rPr>
          <w:sz w:val="22"/>
          <w:lang w:val="et-EE"/>
        </w:rPr>
        <w:t>kantud asutusi.</w:t>
      </w:r>
    </w:p>
    <w:p w14:paraId="2B8E872F" w14:textId="77777777" w:rsidR="00B969A4" w:rsidRPr="00F30F45" w:rsidRDefault="00B969A4">
      <w:pPr>
        <w:pStyle w:val="Loendilik"/>
        <w:numPr>
          <w:ilvl w:val="0"/>
          <w:numId w:val="16"/>
        </w:numPr>
        <w:spacing w:after="200" w:line="276" w:lineRule="auto"/>
        <w:contextualSpacing w:val="0"/>
        <w:jc w:val="both"/>
        <w:rPr>
          <w:sz w:val="22"/>
          <w:lang w:val="et-EE"/>
        </w:rPr>
      </w:pPr>
      <w:r w:rsidRPr="00F30F45">
        <w:rPr>
          <w:sz w:val="22"/>
          <w:lang w:val="et-EE"/>
        </w:rPr>
        <w:t>Lihtsustatud menetluse korral rakenduvad järgmised erisused:</w:t>
      </w:r>
    </w:p>
    <w:p w14:paraId="15E4F0BE" w14:textId="77777777" w:rsidR="00B969A4" w:rsidRPr="00F30F45" w:rsidRDefault="00B969A4">
      <w:pPr>
        <w:pStyle w:val="Loendilik"/>
        <w:numPr>
          <w:ilvl w:val="1"/>
          <w:numId w:val="16"/>
        </w:numPr>
        <w:spacing w:after="200" w:line="276" w:lineRule="auto"/>
        <w:contextualSpacing w:val="0"/>
        <w:jc w:val="both"/>
        <w:rPr>
          <w:sz w:val="22"/>
          <w:lang w:val="et-EE"/>
        </w:rPr>
      </w:pPr>
      <w:r w:rsidRPr="00F30F45">
        <w:rPr>
          <w:sz w:val="22"/>
          <w:lang w:val="et-EE"/>
        </w:rPr>
        <w:lastRenderedPageBreak/>
        <w:t xml:space="preserve">Kõrgkool esitab HAKAle välisriigi pädeva hindamisasutuse poolt koostatud ühisõppekava hindamisaruande ning taotluse võtta ühisõppekava esma- või kordushindamisel arvesse välisriigi pädeva hindamisasutuse hindamisaruanne. </w:t>
      </w:r>
    </w:p>
    <w:p w14:paraId="0AF45443" w14:textId="77777777" w:rsidR="00B969A4" w:rsidRPr="00F30F45" w:rsidRDefault="00B969A4">
      <w:pPr>
        <w:pStyle w:val="Loendilik"/>
        <w:numPr>
          <w:ilvl w:val="1"/>
          <w:numId w:val="16"/>
        </w:numPr>
        <w:spacing w:after="200" w:line="276" w:lineRule="auto"/>
        <w:contextualSpacing w:val="0"/>
        <w:jc w:val="both"/>
        <w:rPr>
          <w:sz w:val="22"/>
          <w:lang w:val="et-EE"/>
        </w:rPr>
      </w:pPr>
      <w:r w:rsidRPr="00F30F45">
        <w:rPr>
          <w:sz w:val="22"/>
          <w:lang w:val="et-EE"/>
        </w:rPr>
        <w:t>HAKA hindab, kas on täidetud järgmised lihtsustatud menetluse tingimused:</w:t>
      </w:r>
    </w:p>
    <w:p w14:paraId="5A513A65" w14:textId="77777777" w:rsidR="00B969A4" w:rsidRPr="00F30F45" w:rsidRDefault="00B969A4">
      <w:pPr>
        <w:pStyle w:val="Loendilik"/>
        <w:numPr>
          <w:ilvl w:val="2"/>
          <w:numId w:val="16"/>
        </w:numPr>
        <w:spacing w:after="200" w:line="276" w:lineRule="auto"/>
        <w:contextualSpacing w:val="0"/>
        <w:jc w:val="both"/>
        <w:rPr>
          <w:sz w:val="22"/>
          <w:lang w:val="et-EE"/>
        </w:rPr>
      </w:pPr>
      <w:r w:rsidRPr="00F30F45">
        <w:rPr>
          <w:sz w:val="22"/>
          <w:lang w:val="et-EE"/>
        </w:rPr>
        <w:t>ühisõppekava hindamine on läbi viidud vastavuses Euroopa ühisõppekavade kvaliteedikindlustuse põhimõtetele;</w:t>
      </w:r>
    </w:p>
    <w:p w14:paraId="793A2D66" w14:textId="77777777" w:rsidR="00B969A4" w:rsidRPr="00F30F45" w:rsidRDefault="00B969A4">
      <w:pPr>
        <w:pStyle w:val="Loendilik"/>
        <w:numPr>
          <w:ilvl w:val="2"/>
          <w:numId w:val="16"/>
        </w:numPr>
        <w:spacing w:after="200" w:line="276" w:lineRule="auto"/>
        <w:contextualSpacing w:val="0"/>
        <w:jc w:val="both"/>
        <w:rPr>
          <w:sz w:val="22"/>
          <w:lang w:val="et-EE"/>
        </w:rPr>
      </w:pPr>
      <w:r w:rsidRPr="00F30F45">
        <w:rPr>
          <w:sz w:val="22"/>
          <w:lang w:val="et-EE"/>
        </w:rPr>
        <w:t>ühisõppekava hindamistulemus on positiivne;</w:t>
      </w:r>
    </w:p>
    <w:p w14:paraId="47EC93CC" w14:textId="77777777" w:rsidR="00B969A4" w:rsidRPr="00F30F45" w:rsidRDefault="00B969A4">
      <w:pPr>
        <w:pStyle w:val="Loendilik"/>
        <w:numPr>
          <w:ilvl w:val="2"/>
          <w:numId w:val="16"/>
        </w:numPr>
        <w:spacing w:after="200" w:line="276" w:lineRule="auto"/>
        <w:contextualSpacing w:val="0"/>
        <w:jc w:val="both"/>
        <w:rPr>
          <w:sz w:val="22"/>
          <w:lang w:val="et-EE"/>
        </w:rPr>
      </w:pPr>
      <w:r w:rsidRPr="00F30F45">
        <w:rPr>
          <w:sz w:val="22"/>
          <w:lang w:val="et-EE"/>
        </w:rPr>
        <w:t>hindamisaruanne sisaldab informatsiooni kõikide kõrgharidusseaduse § 9 lõikes 2 loetletud aspektide lõikes;</w:t>
      </w:r>
    </w:p>
    <w:p w14:paraId="59EEC8C2" w14:textId="77777777" w:rsidR="00B969A4" w:rsidRPr="00F30F45" w:rsidRDefault="00B969A4">
      <w:pPr>
        <w:pStyle w:val="Loendilik"/>
        <w:numPr>
          <w:ilvl w:val="2"/>
          <w:numId w:val="16"/>
        </w:numPr>
        <w:spacing w:after="200" w:line="276" w:lineRule="auto"/>
        <w:contextualSpacing w:val="0"/>
        <w:jc w:val="both"/>
        <w:rPr>
          <w:sz w:val="22"/>
          <w:lang w:val="et-EE"/>
        </w:rPr>
      </w:pPr>
      <w:r w:rsidRPr="00F30F45">
        <w:rPr>
          <w:sz w:val="22"/>
          <w:lang w:val="et-EE"/>
        </w:rPr>
        <w:t>ühisõppekava vastab kõrgharidusseaduse § 11 lõigetes 1 ja 2 sätestatud nõuetele.</w:t>
      </w:r>
    </w:p>
    <w:p w14:paraId="3898978A" w14:textId="77777777" w:rsidR="00B969A4" w:rsidRPr="00F30F45" w:rsidRDefault="00B969A4">
      <w:pPr>
        <w:pStyle w:val="Loendilik"/>
        <w:numPr>
          <w:ilvl w:val="1"/>
          <w:numId w:val="16"/>
        </w:numPr>
        <w:spacing w:after="200" w:line="276" w:lineRule="auto"/>
        <w:contextualSpacing w:val="0"/>
        <w:jc w:val="both"/>
        <w:rPr>
          <w:sz w:val="22"/>
          <w:lang w:val="et-EE"/>
        </w:rPr>
      </w:pPr>
      <w:r w:rsidRPr="00F30F45">
        <w:rPr>
          <w:sz w:val="22"/>
          <w:lang w:val="et-EE"/>
        </w:rPr>
        <w:t>Kui punktides 37.2.1-37.2.4 toodud nõuded on täidetud, teeb HAKA juhataja kõrghariduse hindamisnõukogule ettepaneku rakendada ühisõppekava esma- või kordushindamisel lihtsustatud menetlust ning võtta hindamisotsuse vastuvõtmisel aluseks välisriigi pädeva hindamisasutuse poolt koostatud hindamisaruanne ja HAKA analüüs lihtsustatud menetluse taotluse vastavuse kohta punktides 37.2.1-37.2.4 toodud nõuetele.</w:t>
      </w:r>
    </w:p>
    <w:p w14:paraId="50FA5389" w14:textId="77777777" w:rsidR="00B969A4" w:rsidRPr="00F30F45" w:rsidRDefault="00B969A4">
      <w:pPr>
        <w:pStyle w:val="Loendilik"/>
        <w:numPr>
          <w:ilvl w:val="0"/>
          <w:numId w:val="16"/>
        </w:numPr>
        <w:spacing w:after="200" w:line="276" w:lineRule="auto"/>
        <w:contextualSpacing w:val="0"/>
        <w:jc w:val="both"/>
        <w:rPr>
          <w:sz w:val="22"/>
          <w:lang w:val="et-EE"/>
        </w:rPr>
      </w:pPr>
      <w:r w:rsidRPr="00F30F45">
        <w:rPr>
          <w:sz w:val="22"/>
          <w:lang w:val="et-EE"/>
        </w:rPr>
        <w:t>Kui välisriigi pädeva hindamisasutuse hinnang ühisõppekavale on positiivne, täidetud on lihtsustatud menetluse tingimused ning hindamisnõukogu ei tuvasta esitatud dokumentides vastuolusid või vähest argumenteeritust, võtab hindamisnõukogu vastu otsuse, et õpe ühisõppekaval vastab nõutavale tasemele, ning teeb haridus- ja teadusministrile ettepaneku anda kõrgkoolile õppeõigus vastavas õppekavagrupis ühisõppekava ulatuses.</w:t>
      </w:r>
    </w:p>
    <w:p w14:paraId="2E6396C5" w14:textId="77777777" w:rsidR="00B969A4" w:rsidRPr="00F30F45" w:rsidRDefault="00B969A4">
      <w:pPr>
        <w:pStyle w:val="Loendilik"/>
        <w:numPr>
          <w:ilvl w:val="0"/>
          <w:numId w:val="16"/>
        </w:numPr>
        <w:spacing w:after="200" w:line="276" w:lineRule="auto"/>
        <w:contextualSpacing w:val="0"/>
        <w:jc w:val="both"/>
        <w:rPr>
          <w:sz w:val="22"/>
          <w:lang w:val="et-EE"/>
        </w:rPr>
      </w:pPr>
      <w:r w:rsidRPr="00F30F45">
        <w:rPr>
          <w:sz w:val="22"/>
          <w:lang w:val="et-EE"/>
        </w:rPr>
        <w:t>Kui välisriigi pädeva hindamisasutuse hinnang ühisõppekavale on positiivne, kuid aruandes on välja toodud olulisi puudusi, võtab hindamisnõukogu vastu otsuse, et õpe ühisõppekaval vastab osaliselt nõutavale tasemele, ning teeb haridus- ja teadusministrile ettepaneku anda kõrgkoolile õppeõigus vastavas õppekavagrupis ühisõppekava ulatuses kolmeks aastaks.</w:t>
      </w:r>
    </w:p>
    <w:p w14:paraId="6AD44C58" w14:textId="31CC24EE" w:rsidR="00091770" w:rsidRPr="00F30F45" w:rsidRDefault="00B969A4">
      <w:pPr>
        <w:pStyle w:val="Loendilik"/>
        <w:numPr>
          <w:ilvl w:val="0"/>
          <w:numId w:val="16"/>
        </w:numPr>
        <w:spacing w:after="200" w:line="276" w:lineRule="auto"/>
        <w:contextualSpacing w:val="0"/>
        <w:jc w:val="both"/>
        <w:rPr>
          <w:sz w:val="22"/>
          <w:lang w:val="et-EE"/>
        </w:rPr>
      </w:pPr>
      <w:r w:rsidRPr="00F30F45">
        <w:rPr>
          <w:sz w:val="22"/>
          <w:lang w:val="et-EE"/>
        </w:rPr>
        <w:t>Käesolevas peatükis kirjeldatud toimingute ning hindamisnõukogu otsuste vaidlustamine toimub vastavalt peatükis VI</w:t>
      </w:r>
      <w:r w:rsidR="003C292C">
        <w:rPr>
          <w:sz w:val="22"/>
          <w:lang w:val="et-EE"/>
        </w:rPr>
        <w:t>I</w:t>
      </w:r>
      <w:r w:rsidRPr="00F30F45">
        <w:rPr>
          <w:sz w:val="22"/>
          <w:lang w:val="et-EE"/>
        </w:rPr>
        <w:t xml:space="preserve"> sätestatud korrale.</w:t>
      </w:r>
    </w:p>
    <w:p w14:paraId="66249740" w14:textId="77777777" w:rsidR="00D145A0" w:rsidRPr="00F30F45" w:rsidRDefault="00D145A0" w:rsidP="00D145A0"/>
    <w:p w14:paraId="6F386F9B" w14:textId="0A7234E7" w:rsidR="003D53C6" w:rsidRDefault="003D53C6">
      <w:r>
        <w:br w:type="page"/>
      </w:r>
    </w:p>
    <w:p w14:paraId="5A642DAD" w14:textId="433D0844" w:rsidR="00CF2D40" w:rsidRDefault="003D53C6" w:rsidP="00CF2D40">
      <w:pPr>
        <w:spacing w:after="200" w:line="276" w:lineRule="auto"/>
        <w:jc w:val="both"/>
      </w:pPr>
      <w:r>
        <w:lastRenderedPageBreak/>
        <w:t>LISA 1</w:t>
      </w:r>
    </w:p>
    <w:p w14:paraId="6FC36D3A" w14:textId="0D805018" w:rsidR="0004757E" w:rsidRPr="0004757E" w:rsidRDefault="0004757E" w:rsidP="0004757E">
      <w:pPr>
        <w:pStyle w:val="paragraph"/>
        <w:spacing w:before="0" w:beforeAutospacing="0" w:after="0" w:afterAutospacing="0"/>
        <w:textAlignment w:val="baseline"/>
        <w:rPr>
          <w:rFonts w:ascii="Segoe UI" w:hAnsi="Segoe UI" w:cs="Segoe UI"/>
          <w:color w:val="CF580B"/>
          <w:sz w:val="18"/>
          <w:szCs w:val="18"/>
          <w:lang w:val="et-EE"/>
        </w:rPr>
      </w:pPr>
      <w:r>
        <w:rPr>
          <w:rStyle w:val="normaltextrun"/>
          <w:rFonts w:ascii="Mulish" w:hAnsi="Mulish" w:cs="Segoe UI"/>
          <w:b/>
          <w:bCs/>
          <w:color w:val="112549"/>
          <w:sz w:val="28"/>
          <w:szCs w:val="28"/>
          <w:lang w:val="et-EE"/>
        </w:rPr>
        <w:t>Kõrghariduses õppeõiguse ekspertiisi läbiviimiseks vajalike andmete loetelu</w:t>
      </w:r>
      <w:r w:rsidRPr="0004757E">
        <w:rPr>
          <w:rStyle w:val="eop"/>
          <w:rFonts w:eastAsiaTheme="majorEastAsia" w:cs="Segoe UI"/>
          <w:color w:val="112549"/>
          <w:sz w:val="28"/>
          <w:szCs w:val="28"/>
          <w:lang w:val="et-EE"/>
        </w:rPr>
        <w:t> </w:t>
      </w:r>
    </w:p>
    <w:p w14:paraId="6C528782" w14:textId="77777777" w:rsidR="003D53C6" w:rsidRPr="00F30F45" w:rsidRDefault="003D53C6" w:rsidP="00CF2D40">
      <w:pPr>
        <w:spacing w:after="200" w:line="276" w:lineRule="auto"/>
        <w:jc w:val="both"/>
      </w:pPr>
    </w:p>
    <w:p w14:paraId="20A09D1A" w14:textId="77777777" w:rsidR="004D2AC9" w:rsidRPr="004D2AC9" w:rsidRDefault="004D2AC9">
      <w:pPr>
        <w:numPr>
          <w:ilvl w:val="0"/>
          <w:numId w:val="20"/>
        </w:numPr>
        <w:spacing w:after="0" w:line="240" w:lineRule="auto"/>
        <w:ind w:left="735" w:firstLine="0"/>
        <w:textAlignment w:val="baseline"/>
        <w:rPr>
          <w:rFonts w:eastAsia="Times New Roman" w:cs="Segoe UI"/>
        </w:rPr>
      </w:pPr>
      <w:r w:rsidRPr="004D2AC9">
        <w:rPr>
          <w:rFonts w:eastAsia="Times New Roman" w:cs="Segoe UI"/>
          <w:b/>
          <w:bCs/>
          <w:color w:val="112549"/>
          <w:shd w:val="clear" w:color="auto" w:fill="FFFFFF"/>
        </w:rPr>
        <w:t>Õppekava(d), mille alusel soovitakse õpet läbi viia</w:t>
      </w:r>
      <w:r w:rsidRPr="004D2AC9">
        <w:rPr>
          <w:rFonts w:eastAsia="Times New Roman" w:cs="Segoe UI"/>
          <w:color w:val="112549"/>
          <w:shd w:val="clear" w:color="auto" w:fill="FFFFFF"/>
        </w:rPr>
        <w:t xml:space="preserve">. </w:t>
      </w:r>
      <w:r w:rsidRPr="004D2AC9">
        <w:rPr>
          <w:rFonts w:eastAsia="Times New Roman" w:cs="Segoe UI"/>
          <w:color w:val="112549"/>
        </w:rPr>
        <w:t> </w:t>
      </w:r>
      <w:r w:rsidRPr="004D2AC9">
        <w:rPr>
          <w:rFonts w:eastAsia="Times New Roman" w:cs="Segoe UI"/>
          <w:color w:val="112549"/>
        </w:rPr>
        <w:br/>
      </w:r>
      <w:r w:rsidRPr="004D2AC9">
        <w:rPr>
          <w:rFonts w:eastAsia="Times New Roman" w:cs="Segoe UI"/>
          <w:color w:val="222222"/>
          <w:shd w:val="clear" w:color="auto" w:fill="FFFFFF"/>
        </w:rPr>
        <w:t>Õppekavades peavad muu hulgas olema välja toodud</w:t>
      </w:r>
      <w:r w:rsidRPr="004D2AC9">
        <w:rPr>
          <w:rFonts w:eastAsia="Times New Roman" w:cs="Segoe UI"/>
          <w:color w:val="222222"/>
        </w:rPr>
        <w:t> </w:t>
      </w:r>
    </w:p>
    <w:p w14:paraId="4CB7B088" w14:textId="07D4E3B7" w:rsidR="004D2AC9" w:rsidRPr="004D2AC9" w:rsidRDefault="006414AD">
      <w:pPr>
        <w:numPr>
          <w:ilvl w:val="0"/>
          <w:numId w:val="21"/>
        </w:numPr>
        <w:spacing w:after="0" w:line="240" w:lineRule="auto"/>
        <w:ind w:left="1815" w:firstLine="0"/>
        <w:textAlignment w:val="baseline"/>
        <w:rPr>
          <w:rFonts w:eastAsia="Times New Roman" w:cs="Segoe UI"/>
        </w:rPr>
      </w:pPr>
      <w:r w:rsidRPr="004D2AC9">
        <w:rPr>
          <w:rFonts w:eastAsia="Times New Roman" w:cs="Segoe UI"/>
          <w:color w:val="222222"/>
          <w:shd w:val="clear" w:color="auto" w:fill="FFFFFF"/>
        </w:rPr>
        <w:t>Õ</w:t>
      </w:r>
      <w:r w:rsidR="004D2AC9" w:rsidRPr="004D2AC9">
        <w:rPr>
          <w:rFonts w:eastAsia="Times New Roman" w:cs="Segoe UI"/>
          <w:color w:val="222222"/>
          <w:shd w:val="clear" w:color="auto" w:fill="FFFFFF"/>
        </w:rPr>
        <w:t>ppekavade</w:t>
      </w:r>
      <w:r>
        <w:rPr>
          <w:rFonts w:eastAsia="Times New Roman" w:cs="Segoe UI"/>
          <w:color w:val="222222"/>
          <w:shd w:val="clear" w:color="auto" w:fill="FFFFFF"/>
        </w:rPr>
        <w:t>,</w:t>
      </w:r>
      <w:r w:rsidR="004D2AC9" w:rsidRPr="004D2AC9">
        <w:rPr>
          <w:rFonts w:eastAsia="Times New Roman" w:cs="Segoe UI"/>
          <w:color w:val="222222"/>
          <w:shd w:val="clear" w:color="auto" w:fill="FFFFFF"/>
        </w:rPr>
        <w:t> moodulite</w:t>
      </w:r>
      <w:r>
        <w:rPr>
          <w:rFonts w:eastAsia="Times New Roman" w:cs="Segoe UI"/>
          <w:color w:val="222222"/>
          <w:shd w:val="clear" w:color="auto" w:fill="FFFFFF"/>
        </w:rPr>
        <w:t xml:space="preserve"> ja õppeainete</w:t>
      </w:r>
      <w:r w:rsidR="004D2AC9" w:rsidRPr="004D2AC9">
        <w:rPr>
          <w:rFonts w:eastAsia="Times New Roman" w:cs="Segoe UI"/>
          <w:color w:val="222222"/>
          <w:shd w:val="clear" w:color="auto" w:fill="FFFFFF"/>
        </w:rPr>
        <w:t xml:space="preserve"> õpiväljundid</w:t>
      </w:r>
      <w:r w:rsidR="004D2AC9" w:rsidRPr="004D2AC9">
        <w:rPr>
          <w:rFonts w:eastAsia="Times New Roman" w:cs="Segoe UI"/>
          <w:color w:val="222222"/>
        </w:rPr>
        <w:t> </w:t>
      </w:r>
    </w:p>
    <w:p w14:paraId="3DFC3330" w14:textId="77777777" w:rsidR="004D2AC9" w:rsidRPr="004D2AC9" w:rsidRDefault="004D2AC9">
      <w:pPr>
        <w:numPr>
          <w:ilvl w:val="0"/>
          <w:numId w:val="21"/>
        </w:numPr>
        <w:spacing w:after="0" w:line="240" w:lineRule="auto"/>
        <w:ind w:left="1815" w:firstLine="0"/>
        <w:textAlignment w:val="baseline"/>
        <w:rPr>
          <w:rFonts w:eastAsia="Times New Roman" w:cs="Segoe UI"/>
          <w:lang w:val="en-US"/>
        </w:rPr>
      </w:pPr>
      <w:r w:rsidRPr="004D2AC9">
        <w:rPr>
          <w:rFonts w:eastAsia="Times New Roman" w:cs="Segoe UI"/>
          <w:color w:val="222222"/>
          <w:shd w:val="clear" w:color="auto" w:fill="FFFFFF"/>
        </w:rPr>
        <w:t>õpiväljundite saavutatuse hindamiseks kasutatavad hindamismeetodid </w:t>
      </w:r>
      <w:r w:rsidRPr="004D2AC9">
        <w:rPr>
          <w:rFonts w:eastAsia="Times New Roman" w:cs="Segoe UI"/>
          <w:color w:val="222222"/>
          <w:lang w:val="en-US"/>
        </w:rPr>
        <w:t> </w:t>
      </w:r>
    </w:p>
    <w:p w14:paraId="0F4493DA" w14:textId="77777777" w:rsidR="004D2AC9" w:rsidRPr="004D2AC9" w:rsidRDefault="004D2AC9">
      <w:pPr>
        <w:numPr>
          <w:ilvl w:val="0"/>
          <w:numId w:val="21"/>
        </w:numPr>
        <w:spacing w:after="0" w:line="240" w:lineRule="auto"/>
        <w:ind w:left="1815" w:firstLine="0"/>
        <w:textAlignment w:val="baseline"/>
        <w:rPr>
          <w:rFonts w:eastAsia="Times New Roman" w:cs="Segoe UI"/>
          <w:lang w:val="en-US"/>
        </w:rPr>
      </w:pPr>
      <w:r w:rsidRPr="004D2AC9">
        <w:rPr>
          <w:rFonts w:eastAsia="Times New Roman" w:cs="Segoe UI"/>
          <w:color w:val="222222"/>
          <w:shd w:val="clear" w:color="auto" w:fill="FFFFFF"/>
        </w:rPr>
        <w:t>vastuvõtu- ja lõpetamistingimused </w:t>
      </w:r>
      <w:r w:rsidRPr="004D2AC9">
        <w:rPr>
          <w:rFonts w:eastAsia="Times New Roman" w:cs="Segoe UI"/>
          <w:color w:val="222222"/>
          <w:lang w:val="en-US"/>
        </w:rPr>
        <w:t> </w:t>
      </w:r>
    </w:p>
    <w:p w14:paraId="54E8DCBF" w14:textId="77777777" w:rsidR="004D2AC9" w:rsidRPr="004D2AC9" w:rsidRDefault="004D2AC9">
      <w:pPr>
        <w:numPr>
          <w:ilvl w:val="0"/>
          <w:numId w:val="22"/>
        </w:numPr>
        <w:spacing w:after="0" w:line="240" w:lineRule="auto"/>
        <w:ind w:left="735" w:firstLine="0"/>
        <w:textAlignment w:val="baseline"/>
        <w:rPr>
          <w:rFonts w:eastAsia="Times New Roman" w:cs="Segoe UI"/>
          <w:lang w:val="de-DE"/>
        </w:rPr>
      </w:pPr>
      <w:r w:rsidRPr="004D2AC9">
        <w:rPr>
          <w:rFonts w:eastAsia="Times New Roman" w:cs="Segoe UI"/>
          <w:b/>
          <w:bCs/>
          <w:color w:val="112549"/>
          <w:shd w:val="clear" w:color="auto" w:fill="FFFFFF"/>
        </w:rPr>
        <w:t>Analüüs, mis sisaldab järgmisi komponente</w:t>
      </w:r>
      <w:r w:rsidRPr="004D2AC9">
        <w:rPr>
          <w:rFonts w:eastAsia="Times New Roman" w:cs="Segoe UI"/>
          <w:color w:val="112549"/>
          <w:shd w:val="clear" w:color="auto" w:fill="FFFFFF"/>
        </w:rPr>
        <w:t>:</w:t>
      </w:r>
      <w:r w:rsidRPr="004D2AC9">
        <w:rPr>
          <w:rFonts w:eastAsia="Times New Roman" w:cs="Segoe UI"/>
          <w:color w:val="112549"/>
          <w:lang w:val="de-DE"/>
        </w:rPr>
        <w:t> </w:t>
      </w:r>
    </w:p>
    <w:p w14:paraId="18C2C605" w14:textId="77777777" w:rsidR="002E292D" w:rsidRPr="002E292D" w:rsidRDefault="004D2AC9">
      <w:pPr>
        <w:numPr>
          <w:ilvl w:val="0"/>
          <w:numId w:val="23"/>
        </w:numPr>
        <w:spacing w:after="0" w:line="240" w:lineRule="auto"/>
        <w:ind w:left="1815" w:firstLine="0"/>
        <w:textAlignment w:val="baseline"/>
        <w:rPr>
          <w:rFonts w:eastAsia="Times New Roman" w:cs="Segoe UI"/>
          <w:lang w:val="de-DE"/>
        </w:rPr>
      </w:pPr>
      <w:r w:rsidRPr="004D2AC9">
        <w:rPr>
          <w:rFonts w:eastAsia="Times New Roman" w:cs="Segoe UI"/>
        </w:rPr>
        <w:t xml:space="preserve">Põhjendus õppekavagrupis õppe avamiseks või (kordushindamise korral) jätkamiseks, muuhulgas </w:t>
      </w:r>
      <w:r w:rsidRPr="004D2AC9">
        <w:rPr>
          <w:rFonts w:eastAsia="Times New Roman" w:cs="Segoe UI"/>
          <w:lang w:val="de-DE"/>
        </w:rPr>
        <w:t> </w:t>
      </w:r>
      <w:r w:rsidRPr="004D2AC9">
        <w:rPr>
          <w:rFonts w:eastAsia="Times New Roman" w:cs="Segoe UI"/>
          <w:lang w:val="de-DE"/>
        </w:rPr>
        <w:br/>
      </w:r>
      <w:r w:rsidRPr="004D2AC9">
        <w:rPr>
          <w:rFonts w:eastAsia="Times New Roman" w:cs="Segoe UI"/>
        </w:rPr>
        <w:t>- õppekavagrupi seos kõrgkooli strateegiliste eesmärkidega, Eesti riiklike arengukavadega, kutsestandardi(te)ga (juhul kui õppekava aluseks on mõni kutsestandard),</w:t>
      </w:r>
      <w:r w:rsidRPr="004D2AC9">
        <w:rPr>
          <w:rFonts w:eastAsia="Times New Roman" w:cs="Segoe UI"/>
          <w:lang w:val="de-DE"/>
        </w:rPr>
        <w:t> </w:t>
      </w:r>
      <w:r w:rsidRPr="004D2AC9">
        <w:rPr>
          <w:rFonts w:eastAsia="Times New Roman" w:cs="Segoe UI"/>
          <w:lang w:val="de-DE"/>
        </w:rPr>
        <w:br/>
      </w:r>
      <w:r w:rsidRPr="004D2AC9">
        <w:rPr>
          <w:rFonts w:eastAsia="Times New Roman" w:cs="Segoe UI"/>
        </w:rPr>
        <w:t xml:space="preserve">- </w:t>
      </w:r>
      <w:r w:rsidRPr="002E292D">
        <w:rPr>
          <w:rFonts w:eastAsia="Times New Roman" w:cs="Segoe UI"/>
        </w:rPr>
        <w:t>andmed sihtrühma kohta</w:t>
      </w:r>
      <w:r w:rsidR="002E292D">
        <w:rPr>
          <w:rFonts w:eastAsia="Times New Roman" w:cs="Segoe UI"/>
        </w:rPr>
        <w:t>,</w:t>
      </w:r>
    </w:p>
    <w:p w14:paraId="04698154" w14:textId="663F1F5F" w:rsidR="004D2AC9" w:rsidRPr="004D2AC9" w:rsidRDefault="002E292D" w:rsidP="002E292D">
      <w:pPr>
        <w:spacing w:after="0" w:line="240" w:lineRule="auto"/>
        <w:ind w:left="1815"/>
        <w:textAlignment w:val="baseline"/>
        <w:rPr>
          <w:rFonts w:eastAsia="Times New Roman" w:cs="Segoe UI"/>
          <w:lang w:val="de-DE"/>
        </w:rPr>
      </w:pPr>
      <w:r>
        <w:rPr>
          <w:rFonts w:eastAsia="Times New Roman" w:cs="Segoe UI"/>
          <w:lang w:val="de-DE"/>
        </w:rPr>
        <w:t xml:space="preserve">- </w:t>
      </w:r>
      <w:r w:rsidR="0099005F" w:rsidRPr="002E292D">
        <w:rPr>
          <w:rFonts w:eastAsia="Times New Roman" w:cs="Segoe UI"/>
        </w:rPr>
        <w:t xml:space="preserve">Eesti </w:t>
      </w:r>
      <w:r w:rsidR="004D2AC9" w:rsidRPr="002E292D">
        <w:rPr>
          <w:rFonts w:eastAsia="Times New Roman" w:cs="Segoe UI"/>
        </w:rPr>
        <w:t>kutse- ja erialaliitude ning ametite ettepanekud</w:t>
      </w:r>
      <w:r w:rsidR="00CF018A" w:rsidRPr="002E292D">
        <w:rPr>
          <w:rFonts w:eastAsia="Times New Roman" w:cs="Segoe UI"/>
        </w:rPr>
        <w:t xml:space="preserve">, </w:t>
      </w:r>
      <w:r w:rsidR="00CF018A" w:rsidRPr="002E292D">
        <w:t>kellega kõrgkooli loomisel ja arengusuundade seadmisel koostööd on tehtud</w:t>
      </w:r>
      <w:r w:rsidR="004D2AC9" w:rsidRPr="002E292D">
        <w:rPr>
          <w:rFonts w:eastAsia="Times New Roman" w:cs="Segoe UI"/>
        </w:rPr>
        <w:t xml:space="preserve">, </w:t>
      </w:r>
      <w:r w:rsidR="004D2AC9" w:rsidRPr="002E292D">
        <w:rPr>
          <w:rFonts w:eastAsia="Times New Roman" w:cs="Segoe UI"/>
          <w:lang w:val="de-DE"/>
        </w:rPr>
        <w:t> </w:t>
      </w:r>
      <w:r w:rsidR="004D2AC9" w:rsidRPr="002E292D">
        <w:rPr>
          <w:rFonts w:eastAsia="Times New Roman" w:cs="Segoe UI"/>
          <w:lang w:val="de-DE"/>
        </w:rPr>
        <w:br/>
      </w:r>
      <w:r w:rsidR="004D2AC9" w:rsidRPr="004D2AC9">
        <w:rPr>
          <w:rFonts w:eastAsia="Times New Roman" w:cs="Segoe UI"/>
        </w:rPr>
        <w:t xml:space="preserve">- tööandjate jt sidusrühmade kaasatus õppekava väljatöötamisse/arendamisse, </w:t>
      </w:r>
      <w:r w:rsidR="004D2AC9" w:rsidRPr="004D2AC9">
        <w:rPr>
          <w:rFonts w:eastAsia="Times New Roman" w:cs="Segoe UI"/>
          <w:lang w:val="de-DE"/>
        </w:rPr>
        <w:t> </w:t>
      </w:r>
      <w:r w:rsidR="004D2AC9" w:rsidRPr="004D2AC9">
        <w:rPr>
          <w:rFonts w:eastAsia="Times New Roman" w:cs="Segoe UI"/>
          <w:lang w:val="de-DE"/>
        </w:rPr>
        <w:br/>
      </w:r>
      <w:r w:rsidR="004D2AC9" w:rsidRPr="004D2AC9">
        <w:rPr>
          <w:rFonts w:eastAsia="Times New Roman" w:cs="Segoe UI"/>
        </w:rPr>
        <w:t xml:space="preserve">- tööturu ja otstarbekuse analüüs, </w:t>
      </w:r>
      <w:r w:rsidR="004D2AC9" w:rsidRPr="004D2AC9">
        <w:rPr>
          <w:rFonts w:eastAsia="Times New Roman" w:cs="Segoe UI"/>
          <w:lang w:val="de-DE"/>
        </w:rPr>
        <w:t> </w:t>
      </w:r>
      <w:r w:rsidR="004D2AC9" w:rsidRPr="004D2AC9">
        <w:rPr>
          <w:rFonts w:eastAsia="Times New Roman" w:cs="Segoe UI"/>
          <w:lang w:val="de-DE"/>
        </w:rPr>
        <w:br/>
      </w:r>
      <w:r w:rsidR="004D2AC9" w:rsidRPr="004D2AC9">
        <w:rPr>
          <w:rFonts w:eastAsia="Times New Roman" w:cs="Segoe UI"/>
        </w:rPr>
        <w:t>- avatava (kordushindamise korral avatud) õppekava lisaväärtus võrreldes teiste sarnaste õppekavadega Eesti kõrgkoolides</w:t>
      </w:r>
      <w:r w:rsidR="004D2AC9" w:rsidRPr="004D2AC9">
        <w:rPr>
          <w:rFonts w:eastAsia="Times New Roman" w:cs="Segoe UI"/>
          <w:lang w:val="de-DE"/>
        </w:rPr>
        <w:t> </w:t>
      </w:r>
    </w:p>
    <w:p w14:paraId="5E93233E" w14:textId="77777777" w:rsidR="004D2AC9" w:rsidRPr="004D2AC9" w:rsidRDefault="004D2AC9">
      <w:pPr>
        <w:numPr>
          <w:ilvl w:val="0"/>
          <w:numId w:val="23"/>
        </w:numPr>
        <w:spacing w:after="0" w:line="240" w:lineRule="auto"/>
        <w:ind w:left="1815" w:firstLine="0"/>
        <w:textAlignment w:val="baseline"/>
        <w:rPr>
          <w:rFonts w:eastAsia="Times New Roman" w:cs="Segoe UI"/>
          <w:lang w:val="de-DE"/>
        </w:rPr>
      </w:pPr>
      <w:r w:rsidRPr="004D2AC9">
        <w:rPr>
          <w:rFonts w:eastAsia="Times New Roman" w:cs="Segoe UI"/>
          <w:u w:val="single"/>
        </w:rPr>
        <w:t>Doktoriõppe puhul täiendavalt</w:t>
      </w:r>
      <w:r w:rsidRPr="004D2AC9">
        <w:rPr>
          <w:rFonts w:eastAsia="Times New Roman" w:cs="Segoe UI"/>
        </w:rPr>
        <w:t xml:space="preserve"> andmed õppe aluseks oleva teadusvaldkonna teadustegevuse positiivse evalveerimise kohta.</w:t>
      </w:r>
      <w:r w:rsidRPr="004D2AC9">
        <w:rPr>
          <w:rFonts w:eastAsia="Times New Roman" w:cs="Segoe UI"/>
          <w:lang w:val="de-DE"/>
        </w:rPr>
        <w:t> </w:t>
      </w:r>
    </w:p>
    <w:p w14:paraId="4DBBF669" w14:textId="77777777" w:rsidR="004D2AC9" w:rsidRPr="004D2AC9" w:rsidRDefault="004D2AC9">
      <w:pPr>
        <w:numPr>
          <w:ilvl w:val="0"/>
          <w:numId w:val="23"/>
        </w:numPr>
        <w:spacing w:after="0" w:line="240" w:lineRule="auto"/>
        <w:ind w:left="1815" w:firstLine="0"/>
        <w:textAlignment w:val="baseline"/>
        <w:rPr>
          <w:rFonts w:eastAsia="Times New Roman" w:cs="Segoe UI"/>
          <w:lang w:val="de-DE"/>
        </w:rPr>
      </w:pPr>
      <w:r w:rsidRPr="004D2AC9">
        <w:rPr>
          <w:rFonts w:eastAsia="Times New Roman" w:cs="Segoe UI"/>
        </w:rPr>
        <w:t>Kordushindamise korral ülevaade õppekavagrupi eelmisel hindamisel välja toodud puuduste kõrvaldamisest, tegevuskava selle kohta.</w:t>
      </w:r>
      <w:r w:rsidRPr="004D2AC9">
        <w:rPr>
          <w:rFonts w:eastAsia="Times New Roman" w:cs="Segoe UI"/>
          <w:lang w:val="de-DE"/>
        </w:rPr>
        <w:t> </w:t>
      </w:r>
    </w:p>
    <w:p w14:paraId="3EE901C5" w14:textId="77777777" w:rsidR="004D2AC9" w:rsidRPr="004D2AC9" w:rsidRDefault="004D2AC9">
      <w:pPr>
        <w:numPr>
          <w:ilvl w:val="0"/>
          <w:numId w:val="23"/>
        </w:numPr>
        <w:spacing w:after="0" w:line="240" w:lineRule="auto"/>
        <w:ind w:left="1815" w:firstLine="0"/>
        <w:textAlignment w:val="baseline"/>
        <w:rPr>
          <w:rFonts w:eastAsia="Times New Roman" w:cs="Segoe UI"/>
          <w:lang w:val="de-DE"/>
        </w:rPr>
      </w:pPr>
      <w:r w:rsidRPr="004D2AC9">
        <w:rPr>
          <w:rFonts w:eastAsia="Times New Roman" w:cs="Segoe UI"/>
        </w:rPr>
        <w:t>Ülevaade õppekavade ja õppe läbiviimise sisehindamise süsteemist või (uue kõrgkooli asutamisel) selle kavandamisest (kui sageli ja kuidas vaadatakse üle õppekavade sisu ja õppe läbiviimine, hinnatakse tulemuslikkust, kavandatakse muudatusi; õppekaval õppe kvaliteedi tagamine).</w:t>
      </w:r>
      <w:r w:rsidRPr="004D2AC9">
        <w:rPr>
          <w:rFonts w:eastAsia="Times New Roman" w:cs="Segoe UI"/>
          <w:lang w:val="de-DE"/>
        </w:rPr>
        <w:t> </w:t>
      </w:r>
    </w:p>
    <w:p w14:paraId="0BF5C46D" w14:textId="77777777" w:rsidR="004D2AC9" w:rsidRPr="004D2AC9" w:rsidRDefault="004D2AC9">
      <w:pPr>
        <w:numPr>
          <w:ilvl w:val="0"/>
          <w:numId w:val="23"/>
        </w:numPr>
        <w:spacing w:after="0" w:line="240" w:lineRule="auto"/>
        <w:ind w:left="1815" w:firstLine="0"/>
        <w:textAlignment w:val="baseline"/>
        <w:rPr>
          <w:rFonts w:eastAsia="Times New Roman" w:cs="Segoe UI"/>
          <w:lang w:val="de-DE"/>
        </w:rPr>
      </w:pPr>
      <w:r w:rsidRPr="004D2AC9">
        <w:rPr>
          <w:rFonts w:eastAsia="Times New Roman" w:cs="Segoe UI"/>
        </w:rPr>
        <w:t xml:space="preserve">Ülevaade ja </w:t>
      </w:r>
      <w:r w:rsidRPr="004D2AC9">
        <w:rPr>
          <w:rFonts w:eastAsia="Times New Roman" w:cs="Segoe UI"/>
          <w:u w:val="single"/>
        </w:rPr>
        <w:t>analüüs</w:t>
      </w:r>
      <w:r w:rsidRPr="004D2AC9">
        <w:rPr>
          <w:rFonts w:eastAsia="Times New Roman" w:cs="Segoe UI"/>
        </w:rPr>
        <w:t xml:space="preserve"> õppekavagrupi õppes (</w:t>
      </w:r>
      <w:r w:rsidRPr="004D2AC9">
        <w:rPr>
          <w:rFonts w:eastAsia="Times New Roman" w:cs="Segoe UI"/>
          <w:i/>
          <w:iCs/>
        </w:rPr>
        <w:t>rakenduskõrgharidusõpe, bakalaureuseõpe, magistriõpe, integreeritud bakalaureuse ja magistriõpe, või doktoriõpe</w:t>
      </w:r>
      <w:r w:rsidRPr="004D2AC9">
        <w:rPr>
          <w:rFonts w:eastAsia="Times New Roman" w:cs="Segoe UI"/>
        </w:rPr>
        <w:t>) õpet läbiviivate õppejõudude kvalifikatsioonist ning teadus-, arendus- ja loometegevuse (TAL) tulemuslikkusest (näiteks doktorikraadiga akadeemiliste töötajate osakaal, akadeemiliste töötajate vanuseline jaotus, TAL projektide, kõrgetasemeliste publikatsioonide ja/või rahvusvahelisel tasemel silmapaistvate loometööde arvu trend viimase 5 aasta jooksul vms) ning põhjendus (kaasatavate) õppejõudude piisavuse kohta. </w:t>
      </w:r>
      <w:r w:rsidRPr="004D2AC9">
        <w:rPr>
          <w:rFonts w:eastAsia="Times New Roman" w:cs="Segoe UI"/>
          <w:lang w:val="de-DE"/>
        </w:rPr>
        <w:t> </w:t>
      </w:r>
    </w:p>
    <w:p w14:paraId="6E7D459D" w14:textId="77777777" w:rsidR="004D2AC9" w:rsidRPr="004D2AC9" w:rsidRDefault="004D2AC9">
      <w:pPr>
        <w:numPr>
          <w:ilvl w:val="0"/>
          <w:numId w:val="23"/>
        </w:numPr>
        <w:spacing w:after="0" w:line="240" w:lineRule="auto"/>
        <w:ind w:left="1815" w:firstLine="0"/>
        <w:textAlignment w:val="baseline"/>
        <w:rPr>
          <w:rFonts w:eastAsia="Times New Roman" w:cs="Segoe UI"/>
        </w:rPr>
      </w:pPr>
      <w:r w:rsidRPr="004D2AC9">
        <w:rPr>
          <w:rFonts w:eastAsia="Times New Roman" w:cs="Segoe UI"/>
        </w:rPr>
        <w:t xml:space="preserve">Akadeemiliste töötajate valiku ja töölevõtmise protseduuride lühikirjeldus. </w:t>
      </w:r>
      <w:r w:rsidRPr="004D2AC9">
        <w:rPr>
          <w:rFonts w:eastAsia="Times New Roman" w:cs="Segoe UI"/>
          <w:u w:val="single"/>
        </w:rPr>
        <w:t>Doktoriõppes täiendavalt</w:t>
      </w:r>
      <w:r w:rsidRPr="004D2AC9">
        <w:rPr>
          <w:rFonts w:eastAsia="Times New Roman" w:cs="Segoe UI"/>
        </w:rPr>
        <w:t xml:space="preserve"> doktoritööde juhendajatele esitatavad nõuded ja </w:t>
      </w:r>
      <w:r w:rsidR="14043C16" w:rsidRPr="3ED60595">
        <w:rPr>
          <w:rFonts w:eastAsia="Times New Roman" w:cs="Segoe UI"/>
        </w:rPr>
        <w:t>juhendajate</w:t>
      </w:r>
      <w:r w:rsidRPr="004D2AC9">
        <w:rPr>
          <w:rFonts w:eastAsia="Times New Roman" w:cs="Segoe UI"/>
        </w:rPr>
        <w:t xml:space="preserve"> valiku põhimõtted. </w:t>
      </w:r>
    </w:p>
    <w:p w14:paraId="56E484D4" w14:textId="56251971" w:rsidR="004D2AC9" w:rsidRPr="004D2AC9" w:rsidRDefault="004D2AC9">
      <w:pPr>
        <w:numPr>
          <w:ilvl w:val="0"/>
          <w:numId w:val="23"/>
        </w:numPr>
        <w:spacing w:after="0" w:line="240" w:lineRule="auto"/>
        <w:ind w:left="1815" w:firstLine="0"/>
        <w:textAlignment w:val="baseline"/>
        <w:rPr>
          <w:rFonts w:eastAsia="Times New Roman" w:cs="Segoe UI"/>
        </w:rPr>
      </w:pPr>
      <w:r w:rsidRPr="004D2AC9">
        <w:rPr>
          <w:rFonts w:eastAsia="Times New Roman" w:cs="Segoe UI"/>
          <w:color w:val="222222"/>
          <w:shd w:val="clear" w:color="auto" w:fill="FFFFFF"/>
        </w:rPr>
        <w:t>Andmed õppekavagrupis õppe ning sellega seotud teadustegevuse läbiviimiseks vajaliku taristu, investeeringute (sh kavandatavate) ja õppe finantseerimise allikate kohta.</w:t>
      </w:r>
      <w:r w:rsidRPr="004D2AC9">
        <w:rPr>
          <w:rFonts w:eastAsia="Times New Roman" w:cs="Segoe UI"/>
          <w:color w:val="222222"/>
        </w:rPr>
        <w:t> </w:t>
      </w:r>
    </w:p>
    <w:p w14:paraId="17C8AF55" w14:textId="0BEC5DED" w:rsidR="004D2AC9" w:rsidRPr="004D2AC9" w:rsidRDefault="004D2AC9">
      <w:pPr>
        <w:numPr>
          <w:ilvl w:val="0"/>
          <w:numId w:val="23"/>
        </w:numPr>
        <w:spacing w:after="0" w:line="240" w:lineRule="auto"/>
        <w:ind w:left="1815" w:firstLine="0"/>
        <w:textAlignment w:val="baseline"/>
        <w:rPr>
          <w:rFonts w:eastAsia="Times New Roman" w:cs="Segoe UI"/>
        </w:rPr>
      </w:pPr>
      <w:r w:rsidRPr="004D2AC9">
        <w:rPr>
          <w:rFonts w:eastAsia="Times New Roman" w:cs="Segoe UI"/>
          <w:color w:val="222222"/>
          <w:shd w:val="clear" w:color="auto" w:fill="FFFFFF"/>
        </w:rPr>
        <w:t xml:space="preserve">Õppekavagrupi riskianalüüs ja </w:t>
      </w:r>
      <w:r w:rsidR="00C31118">
        <w:rPr>
          <w:rFonts w:eastAsia="Times New Roman" w:cs="Segoe UI"/>
          <w:color w:val="222222"/>
          <w:shd w:val="clear" w:color="auto" w:fill="FFFFFF"/>
        </w:rPr>
        <w:t>vähemalt viieaastane</w:t>
      </w:r>
      <w:r w:rsidRPr="004D2AC9">
        <w:rPr>
          <w:rFonts w:eastAsia="Times New Roman" w:cs="Segoe UI"/>
          <w:color w:val="222222"/>
          <w:shd w:val="clear" w:color="auto" w:fill="FFFFFF"/>
        </w:rPr>
        <w:t xml:space="preserve"> finantsprojektsioon, milles on muuhulgas välja toodud õppekoha maksumuse kalkulatsioon ja toimimiskeskkonnast tulenevad riskid ning kavandatud meetmed nende maandamiseks.</w:t>
      </w:r>
      <w:r w:rsidRPr="004D2AC9">
        <w:rPr>
          <w:rFonts w:eastAsia="Times New Roman" w:cs="Segoe UI"/>
          <w:color w:val="222222"/>
        </w:rPr>
        <w:t> </w:t>
      </w:r>
    </w:p>
    <w:p w14:paraId="08FAFC17" w14:textId="2D90DB93" w:rsidR="004D2AC9" w:rsidRPr="004D2AC9" w:rsidRDefault="004D2AC9">
      <w:pPr>
        <w:numPr>
          <w:ilvl w:val="0"/>
          <w:numId w:val="23"/>
        </w:numPr>
        <w:spacing w:after="0" w:line="240" w:lineRule="auto"/>
        <w:ind w:left="1815" w:firstLine="0"/>
        <w:textAlignment w:val="baseline"/>
        <w:rPr>
          <w:rFonts w:eastAsia="Times New Roman" w:cs="Segoe UI"/>
        </w:rPr>
      </w:pPr>
      <w:r w:rsidRPr="004D2AC9">
        <w:rPr>
          <w:rFonts w:eastAsia="Times New Roman" w:cs="Segoe UI"/>
        </w:rPr>
        <w:t xml:space="preserve">Nimekiri praktikakohtadest, kellega on </w:t>
      </w:r>
      <w:r w:rsidR="00D4104F">
        <w:rPr>
          <w:rFonts w:eastAsia="Times New Roman" w:cs="Segoe UI"/>
        </w:rPr>
        <w:t xml:space="preserve">kirjalikud </w:t>
      </w:r>
      <w:r w:rsidRPr="004D2AC9">
        <w:rPr>
          <w:rFonts w:eastAsia="Times New Roman" w:cs="Segoe UI"/>
        </w:rPr>
        <w:t>eelkokkulepped sõlmitud (juhul kui õppekavas on praktika ette nähtud). </w:t>
      </w:r>
    </w:p>
    <w:p w14:paraId="1FA5B847" w14:textId="77777777" w:rsidR="004D2AC9" w:rsidRPr="004D2AC9" w:rsidRDefault="004D2AC9">
      <w:pPr>
        <w:numPr>
          <w:ilvl w:val="0"/>
          <w:numId w:val="23"/>
        </w:numPr>
        <w:spacing w:after="0" w:line="240" w:lineRule="auto"/>
        <w:ind w:left="1815" w:firstLine="0"/>
        <w:textAlignment w:val="baseline"/>
        <w:rPr>
          <w:rFonts w:eastAsia="Times New Roman" w:cs="Segoe UI"/>
        </w:rPr>
      </w:pPr>
      <w:r w:rsidRPr="004D2AC9">
        <w:rPr>
          <w:rFonts w:eastAsia="Times New Roman" w:cs="Segoe UI"/>
        </w:rPr>
        <w:lastRenderedPageBreak/>
        <w:t>Informatsioon õppekavagrupi õppekavadega seotud olulisemate andmebaaside, IKT teenuste, tugistruktuuri ja -personali kohta, sh üliõpilaste nõustamissüsteemi ja akadeemilise edasijõudmise jälgimise kohta. </w:t>
      </w:r>
    </w:p>
    <w:p w14:paraId="339B3EEE" w14:textId="77777777" w:rsidR="004D2AC9" w:rsidRPr="004D2AC9" w:rsidRDefault="004D2AC9">
      <w:pPr>
        <w:numPr>
          <w:ilvl w:val="0"/>
          <w:numId w:val="24"/>
        </w:numPr>
        <w:spacing w:after="0" w:line="240" w:lineRule="auto"/>
        <w:ind w:left="1815" w:firstLine="0"/>
        <w:textAlignment w:val="baseline"/>
        <w:rPr>
          <w:rFonts w:eastAsia="Times New Roman" w:cs="Segoe UI"/>
        </w:rPr>
      </w:pPr>
      <w:r w:rsidRPr="004D2AC9">
        <w:rPr>
          <w:rFonts w:eastAsia="Times New Roman" w:cs="Segoe UI"/>
          <w:u w:val="single"/>
        </w:rPr>
        <w:t>Ühisõppekava korral täiendavalt</w:t>
      </w:r>
      <w:r w:rsidRPr="004D2AC9">
        <w:rPr>
          <w:rFonts w:eastAsia="Times New Roman" w:cs="Segoe UI"/>
        </w:rPr>
        <w:t xml:space="preserve"> andmed ühisõppekava vastavuse kohta kõrgharidusseaduse § 11 ja § 19 nõuetele. </w:t>
      </w:r>
    </w:p>
    <w:p w14:paraId="65CA00B5" w14:textId="77777777" w:rsidR="004D2AC9" w:rsidRPr="004D2AC9" w:rsidRDefault="004D2AC9">
      <w:pPr>
        <w:numPr>
          <w:ilvl w:val="0"/>
          <w:numId w:val="24"/>
        </w:numPr>
        <w:spacing w:after="0" w:line="240" w:lineRule="auto"/>
        <w:ind w:left="1815" w:firstLine="0"/>
        <w:textAlignment w:val="baseline"/>
        <w:rPr>
          <w:rFonts w:eastAsia="Times New Roman" w:cs="Segoe UI"/>
        </w:rPr>
      </w:pPr>
      <w:r w:rsidRPr="004D2AC9">
        <w:rPr>
          <w:rFonts w:eastAsia="Times New Roman" w:cs="Segoe UI"/>
        </w:rPr>
        <w:t>Muud andmed, millest nähtub õppekavagrupi kvaliteet või mida õppeasutus peab vajalikuks taotlusele lisada. </w:t>
      </w:r>
    </w:p>
    <w:p w14:paraId="118A0E34" w14:textId="77777777" w:rsidR="004D2AC9" w:rsidRPr="004D2AC9" w:rsidRDefault="004D2AC9">
      <w:pPr>
        <w:numPr>
          <w:ilvl w:val="0"/>
          <w:numId w:val="25"/>
        </w:numPr>
        <w:spacing w:after="0" w:line="240" w:lineRule="auto"/>
        <w:ind w:left="735" w:firstLine="0"/>
        <w:textAlignment w:val="baseline"/>
        <w:rPr>
          <w:rFonts w:eastAsia="Times New Roman" w:cs="Segoe UI"/>
          <w:lang w:val="en-US"/>
        </w:rPr>
      </w:pPr>
      <w:r w:rsidRPr="004D2AC9">
        <w:rPr>
          <w:rFonts w:eastAsia="Times New Roman" w:cs="Segoe UI"/>
          <w:b/>
          <w:bCs/>
          <w:color w:val="112549"/>
          <w:shd w:val="clear" w:color="auto" w:fill="FFFFFF"/>
        </w:rPr>
        <w:t>Analüüsile lisada järgmised dokumendid või lingid dokumentidele</w:t>
      </w:r>
      <w:r w:rsidRPr="004D2AC9">
        <w:rPr>
          <w:rFonts w:eastAsia="Times New Roman" w:cs="Segoe UI"/>
          <w:color w:val="222222"/>
          <w:shd w:val="clear" w:color="auto" w:fill="FFFFFF"/>
        </w:rPr>
        <w:t>:</w:t>
      </w:r>
      <w:r w:rsidRPr="004D2AC9">
        <w:rPr>
          <w:rFonts w:eastAsia="Times New Roman" w:cs="Segoe UI"/>
          <w:color w:val="222222"/>
          <w:lang w:val="en-US"/>
        </w:rPr>
        <w:t> </w:t>
      </w:r>
    </w:p>
    <w:p w14:paraId="784F8A53" w14:textId="77777777" w:rsidR="004D2AC9" w:rsidRPr="004D2AC9" w:rsidRDefault="004D2AC9">
      <w:pPr>
        <w:numPr>
          <w:ilvl w:val="0"/>
          <w:numId w:val="26"/>
        </w:numPr>
        <w:spacing w:after="0" w:line="240" w:lineRule="auto"/>
        <w:ind w:left="1815" w:firstLine="0"/>
        <w:textAlignment w:val="baseline"/>
        <w:rPr>
          <w:rFonts w:eastAsia="Times New Roman" w:cs="Segoe UI"/>
          <w:lang w:val="en-US"/>
        </w:rPr>
      </w:pPr>
      <w:r w:rsidRPr="004D2AC9">
        <w:rPr>
          <w:rFonts w:eastAsia="Times New Roman" w:cs="Segoe UI"/>
        </w:rPr>
        <w:t>Kõrgkooli arengukava ja arengukava tegevusplaan (uue kõrgkooli puhul tegevusplaani kavand)</w:t>
      </w:r>
      <w:r w:rsidRPr="004D2AC9">
        <w:rPr>
          <w:rFonts w:eastAsia="Times New Roman" w:cs="Segoe UI"/>
          <w:lang w:val="en-US"/>
        </w:rPr>
        <w:t> </w:t>
      </w:r>
    </w:p>
    <w:p w14:paraId="1E7A7D27" w14:textId="77777777" w:rsidR="004D2AC9" w:rsidRPr="004D2AC9" w:rsidRDefault="004D2AC9">
      <w:pPr>
        <w:numPr>
          <w:ilvl w:val="0"/>
          <w:numId w:val="26"/>
        </w:numPr>
        <w:spacing w:after="0" w:line="240" w:lineRule="auto"/>
        <w:ind w:left="1815" w:firstLine="0"/>
        <w:textAlignment w:val="baseline"/>
        <w:rPr>
          <w:rFonts w:eastAsia="Times New Roman" w:cs="Segoe UI"/>
          <w:lang w:val="en-US"/>
        </w:rPr>
      </w:pPr>
      <w:r w:rsidRPr="004D2AC9">
        <w:rPr>
          <w:rFonts w:eastAsia="Times New Roman" w:cs="Segoe UI"/>
        </w:rPr>
        <w:t>Õppekorraldust reguleeriv dokument</w:t>
      </w:r>
      <w:r w:rsidRPr="004D2AC9">
        <w:rPr>
          <w:rFonts w:eastAsia="Times New Roman" w:cs="Segoe UI"/>
          <w:lang w:val="en-US"/>
        </w:rPr>
        <w:t> </w:t>
      </w:r>
    </w:p>
    <w:p w14:paraId="5C200354" w14:textId="77777777" w:rsidR="004D2AC9" w:rsidRPr="004D2AC9" w:rsidRDefault="004D2AC9">
      <w:pPr>
        <w:numPr>
          <w:ilvl w:val="0"/>
          <w:numId w:val="26"/>
        </w:numPr>
        <w:spacing w:after="0" w:line="240" w:lineRule="auto"/>
        <w:ind w:left="1815" w:firstLine="0"/>
        <w:textAlignment w:val="baseline"/>
        <w:rPr>
          <w:rFonts w:eastAsia="Times New Roman" w:cs="Segoe UI"/>
          <w:lang w:val="de-DE"/>
        </w:rPr>
      </w:pPr>
      <w:r w:rsidRPr="004D2AC9">
        <w:rPr>
          <w:rFonts w:eastAsia="Times New Roman" w:cs="Segoe UI"/>
        </w:rPr>
        <w:t>Praktikakorraldust reguleeriv dokument (va doktoriõppe korral)</w:t>
      </w:r>
      <w:r w:rsidRPr="004D2AC9">
        <w:rPr>
          <w:rFonts w:eastAsia="Times New Roman" w:cs="Segoe UI"/>
          <w:lang w:val="de-DE"/>
        </w:rPr>
        <w:t> </w:t>
      </w:r>
    </w:p>
    <w:p w14:paraId="532C9644" w14:textId="77777777" w:rsidR="004D2AC9" w:rsidRPr="004D2AC9" w:rsidRDefault="004D2AC9">
      <w:pPr>
        <w:numPr>
          <w:ilvl w:val="0"/>
          <w:numId w:val="26"/>
        </w:numPr>
        <w:spacing w:after="0" w:line="240" w:lineRule="auto"/>
        <w:ind w:left="1815" w:firstLine="0"/>
        <w:textAlignment w:val="baseline"/>
        <w:rPr>
          <w:rFonts w:eastAsia="Times New Roman" w:cs="Segoe UI"/>
          <w:lang w:val="en-US"/>
        </w:rPr>
      </w:pPr>
      <w:r w:rsidRPr="004D2AC9">
        <w:rPr>
          <w:rFonts w:eastAsia="Times New Roman" w:cs="Segoe UI"/>
        </w:rPr>
        <w:t>VÕTA kord</w:t>
      </w:r>
      <w:r w:rsidRPr="004D2AC9">
        <w:rPr>
          <w:rFonts w:eastAsia="Times New Roman" w:cs="Segoe UI"/>
          <w:lang w:val="en-US"/>
        </w:rPr>
        <w:t> </w:t>
      </w:r>
    </w:p>
    <w:p w14:paraId="708D85FE" w14:textId="77777777" w:rsidR="004D2AC9" w:rsidRPr="004D2AC9" w:rsidRDefault="004D2AC9">
      <w:pPr>
        <w:numPr>
          <w:ilvl w:val="0"/>
          <w:numId w:val="26"/>
        </w:numPr>
        <w:spacing w:after="0" w:line="240" w:lineRule="auto"/>
        <w:ind w:left="1815" w:firstLine="0"/>
        <w:textAlignment w:val="baseline"/>
        <w:rPr>
          <w:rFonts w:eastAsia="Times New Roman" w:cs="Segoe UI"/>
          <w:lang w:val="en-US"/>
        </w:rPr>
      </w:pPr>
      <w:r w:rsidRPr="004D2AC9">
        <w:rPr>
          <w:rFonts w:eastAsia="Times New Roman" w:cs="Segoe UI"/>
        </w:rPr>
        <w:t>Kaebuste menetlemise kord</w:t>
      </w:r>
      <w:r w:rsidRPr="004D2AC9">
        <w:rPr>
          <w:rFonts w:eastAsia="Times New Roman" w:cs="Segoe UI"/>
          <w:lang w:val="en-US"/>
        </w:rPr>
        <w:t> </w:t>
      </w:r>
    </w:p>
    <w:p w14:paraId="005A5292" w14:textId="77777777" w:rsidR="004D2AC9" w:rsidRPr="004D2AC9" w:rsidRDefault="004D2AC9">
      <w:pPr>
        <w:numPr>
          <w:ilvl w:val="0"/>
          <w:numId w:val="26"/>
        </w:numPr>
        <w:spacing w:after="0" w:line="240" w:lineRule="auto"/>
        <w:ind w:left="1815" w:firstLine="0"/>
        <w:textAlignment w:val="baseline"/>
        <w:rPr>
          <w:rFonts w:eastAsia="Times New Roman" w:cs="Segoe UI"/>
          <w:lang w:val="de-DE"/>
        </w:rPr>
      </w:pPr>
      <w:r w:rsidRPr="004D2AC9">
        <w:rPr>
          <w:rFonts w:eastAsia="Times New Roman" w:cs="Segoe UI"/>
        </w:rPr>
        <w:t xml:space="preserve">Õppekava(de) ja kõrgharidusstandardi õpiväljundite võrdlus (soovituslik </w:t>
      </w:r>
      <w:r w:rsidRPr="004D2AC9">
        <w:rPr>
          <w:rFonts w:eastAsia="Times New Roman" w:cs="Segoe UI"/>
          <w:b/>
          <w:bCs/>
        </w:rPr>
        <w:t>Tabel 1</w:t>
      </w:r>
      <w:r w:rsidRPr="004D2AC9">
        <w:rPr>
          <w:rFonts w:eastAsia="Times New Roman" w:cs="Segoe UI"/>
        </w:rPr>
        <w:t>) </w:t>
      </w:r>
      <w:r w:rsidRPr="004D2AC9">
        <w:rPr>
          <w:rFonts w:eastAsia="Times New Roman" w:cs="Segoe UI"/>
          <w:lang w:val="de-DE"/>
        </w:rPr>
        <w:t> </w:t>
      </w:r>
    </w:p>
    <w:p w14:paraId="241E50BB" w14:textId="77777777" w:rsidR="004D2AC9" w:rsidRPr="004D2AC9" w:rsidRDefault="004D2AC9">
      <w:pPr>
        <w:numPr>
          <w:ilvl w:val="0"/>
          <w:numId w:val="26"/>
        </w:numPr>
        <w:spacing w:after="0" w:line="240" w:lineRule="auto"/>
        <w:ind w:left="1815" w:firstLine="0"/>
        <w:textAlignment w:val="baseline"/>
        <w:rPr>
          <w:rFonts w:eastAsia="Times New Roman" w:cs="Segoe UI"/>
          <w:lang w:val="de-DE"/>
        </w:rPr>
      </w:pPr>
      <w:r w:rsidRPr="004D2AC9">
        <w:rPr>
          <w:rFonts w:eastAsia="Times New Roman" w:cs="Segoe UI"/>
          <w:color w:val="222222"/>
          <w:shd w:val="clear" w:color="auto" w:fill="FFFFFF"/>
        </w:rPr>
        <w:t xml:space="preserve">Informatsioon iga õppekava kõigi õppeainete õppejõudude kohta tabeli kujul: õppejõu nimi, sünniaasta, ametikoha nimetus, (planeeritav) töökoormus hinnatavas kõrgkoolis, kvalifikatsioon, õpetatav aine ja selle maht, link õppejõu ingliskeelsele CV-le Eesti Teaduse Infosüsteemis (edaspidi ETIS) või mujal; ülevaade viimase 5 aasta õppe- või teadustööst väliskõrgkoolide juures (soovituslik </w:t>
      </w:r>
      <w:r w:rsidRPr="004D2AC9">
        <w:rPr>
          <w:rFonts w:eastAsia="Times New Roman" w:cs="Segoe UI"/>
          <w:b/>
          <w:bCs/>
          <w:color w:val="222222"/>
          <w:shd w:val="clear" w:color="auto" w:fill="FFFFFF"/>
        </w:rPr>
        <w:t>Tabel 2</w:t>
      </w:r>
      <w:r w:rsidRPr="004D2AC9">
        <w:rPr>
          <w:rFonts w:eastAsia="Times New Roman" w:cs="Segoe UI"/>
          <w:color w:val="222222"/>
          <w:shd w:val="clear" w:color="auto" w:fill="FFFFFF"/>
        </w:rPr>
        <w:t>).</w:t>
      </w:r>
      <w:r w:rsidRPr="004D2AC9">
        <w:rPr>
          <w:rFonts w:eastAsia="Times New Roman" w:cs="Segoe UI"/>
          <w:color w:val="222222"/>
          <w:lang w:val="de-DE"/>
        </w:rPr>
        <w:t> </w:t>
      </w:r>
    </w:p>
    <w:p w14:paraId="3A0BD76C" w14:textId="77777777" w:rsidR="004D2AC9" w:rsidRPr="004D2AC9" w:rsidRDefault="004D2AC9">
      <w:pPr>
        <w:numPr>
          <w:ilvl w:val="0"/>
          <w:numId w:val="26"/>
        </w:numPr>
        <w:spacing w:after="0" w:line="240" w:lineRule="auto"/>
        <w:ind w:left="1815" w:firstLine="0"/>
        <w:textAlignment w:val="baseline"/>
        <w:rPr>
          <w:rFonts w:eastAsia="Times New Roman" w:cs="Segoe UI"/>
          <w:lang w:val="de-DE"/>
        </w:rPr>
      </w:pPr>
      <w:r w:rsidRPr="004D2AC9">
        <w:rPr>
          <w:rFonts w:eastAsia="Times New Roman" w:cs="Segoe UI"/>
          <w:u w:val="single"/>
          <w:shd w:val="clear" w:color="auto" w:fill="FFFFFF"/>
        </w:rPr>
        <w:t xml:space="preserve">Doktoriõppe </w:t>
      </w:r>
      <w:r w:rsidRPr="004D2AC9">
        <w:rPr>
          <w:rFonts w:eastAsia="Times New Roman" w:cs="Segoe UI"/>
          <w:u w:val="single"/>
        </w:rPr>
        <w:t xml:space="preserve">kordushindamise </w:t>
      </w:r>
      <w:r w:rsidRPr="004D2AC9">
        <w:rPr>
          <w:rFonts w:eastAsia="Times New Roman" w:cs="Segoe UI"/>
          <w:u w:val="single"/>
          <w:shd w:val="clear" w:color="auto" w:fill="FFFFFF"/>
        </w:rPr>
        <w:t>puhul täiendavalt</w:t>
      </w:r>
      <w:r w:rsidRPr="004D2AC9">
        <w:rPr>
          <w:rFonts w:eastAsia="Times New Roman" w:cs="Segoe UI"/>
          <w:shd w:val="clear" w:color="auto" w:fill="FFFFFF"/>
        </w:rPr>
        <w:t xml:space="preserve"> </w:t>
      </w:r>
      <w:r w:rsidRPr="004D2AC9">
        <w:rPr>
          <w:rFonts w:eastAsia="Times New Roman" w:cs="Segoe UI"/>
          <w:color w:val="222222"/>
          <w:shd w:val="clear" w:color="auto" w:fill="FFFFFF"/>
        </w:rPr>
        <w:t xml:space="preserve">nimekiri doktorantidest ja kaitstud doktoritöödest tabeli kujul: doktorandi nimi, sisseastumise ja lõpetamise aasta, doktoritöö teema, juhendajate nimed lingituna nende ingliskeelsetele CV-dele ETIS-es või mujal, kaitsmiskomisjoni koosseis, oponentide/retsensentide nimed ja töökohad (soovituslik </w:t>
      </w:r>
      <w:r w:rsidRPr="004D2AC9">
        <w:rPr>
          <w:rFonts w:eastAsia="Times New Roman" w:cs="Segoe UI"/>
          <w:b/>
          <w:bCs/>
          <w:color w:val="222222"/>
          <w:shd w:val="clear" w:color="auto" w:fill="FFFFFF"/>
        </w:rPr>
        <w:t>Tabel 3</w:t>
      </w:r>
      <w:r w:rsidRPr="004D2AC9">
        <w:rPr>
          <w:rFonts w:eastAsia="Times New Roman" w:cs="Segoe UI"/>
          <w:color w:val="222222"/>
          <w:shd w:val="clear" w:color="auto" w:fill="FFFFFF"/>
        </w:rPr>
        <w:t>).</w:t>
      </w:r>
      <w:r w:rsidRPr="004D2AC9">
        <w:rPr>
          <w:rFonts w:eastAsia="Times New Roman" w:cs="Segoe UI"/>
          <w:color w:val="222222"/>
          <w:lang w:val="de-DE"/>
        </w:rPr>
        <w:t> </w:t>
      </w:r>
    </w:p>
    <w:p w14:paraId="73542904" w14:textId="77777777" w:rsidR="004D2AC9" w:rsidRPr="004D2AC9" w:rsidRDefault="004D2AC9" w:rsidP="004D2AC9">
      <w:pPr>
        <w:spacing w:after="0" w:line="240" w:lineRule="auto"/>
        <w:ind w:left="1440"/>
        <w:textAlignment w:val="baseline"/>
        <w:rPr>
          <w:rFonts w:ascii="Segoe UI" w:eastAsia="Times New Roman" w:hAnsi="Segoe UI" w:cs="Segoe UI"/>
          <w:sz w:val="18"/>
          <w:szCs w:val="18"/>
          <w:lang w:val="de-DE"/>
        </w:rPr>
      </w:pPr>
      <w:r w:rsidRPr="004D2AC9">
        <w:rPr>
          <w:rFonts w:eastAsia="Times New Roman" w:cs="Segoe UI"/>
          <w:lang w:val="de-DE"/>
        </w:rPr>
        <w:t> </w:t>
      </w:r>
    </w:p>
    <w:p w14:paraId="7EB67609" w14:textId="77777777" w:rsidR="004D2AC9" w:rsidRPr="004D2AC9" w:rsidRDefault="004D2AC9">
      <w:pPr>
        <w:numPr>
          <w:ilvl w:val="0"/>
          <w:numId w:val="27"/>
        </w:numPr>
        <w:spacing w:after="0" w:line="240" w:lineRule="auto"/>
        <w:ind w:left="735" w:firstLine="0"/>
        <w:textAlignment w:val="baseline"/>
        <w:rPr>
          <w:rFonts w:eastAsia="Times New Roman" w:cs="Segoe UI"/>
          <w:lang w:val="de-DE"/>
        </w:rPr>
      </w:pPr>
      <w:r w:rsidRPr="004D2AC9">
        <w:rPr>
          <w:rFonts w:eastAsia="Times New Roman" w:cs="Segoe UI"/>
          <w:b/>
          <w:bCs/>
          <w:color w:val="112549"/>
          <w:shd w:val="clear" w:color="auto" w:fill="FFFFFF"/>
        </w:rPr>
        <w:t>Erakõrgkool esitab täiendavalt järgmised dokumendid</w:t>
      </w:r>
      <w:r w:rsidRPr="004D2AC9">
        <w:rPr>
          <w:rFonts w:eastAsia="Times New Roman" w:cs="Segoe UI"/>
          <w:color w:val="112549"/>
          <w:shd w:val="clear" w:color="auto" w:fill="FFFFFF"/>
        </w:rPr>
        <w:t>:</w:t>
      </w:r>
      <w:r w:rsidRPr="004D2AC9">
        <w:rPr>
          <w:rFonts w:eastAsia="Times New Roman" w:cs="Segoe UI"/>
          <w:color w:val="112549"/>
          <w:lang w:val="de-DE"/>
        </w:rPr>
        <w:t> </w:t>
      </w:r>
    </w:p>
    <w:p w14:paraId="38DB3394" w14:textId="77777777" w:rsidR="004D2AC9" w:rsidRPr="004D2AC9" w:rsidRDefault="004D2AC9">
      <w:pPr>
        <w:numPr>
          <w:ilvl w:val="0"/>
          <w:numId w:val="28"/>
        </w:numPr>
        <w:spacing w:after="0" w:line="240" w:lineRule="auto"/>
        <w:ind w:left="1815" w:firstLine="0"/>
        <w:textAlignment w:val="baseline"/>
        <w:rPr>
          <w:rFonts w:eastAsia="Times New Roman" w:cs="Segoe UI"/>
          <w:lang w:val="de-DE"/>
        </w:rPr>
      </w:pPr>
      <w:r w:rsidRPr="004D2AC9">
        <w:rPr>
          <w:rFonts w:eastAsia="Times New Roman" w:cs="Segoe UI"/>
          <w:sz w:val="21"/>
          <w:szCs w:val="21"/>
        </w:rPr>
        <w:t>ettevõtja majandustegevust puudutavad üldised andmed</w:t>
      </w:r>
      <w:r w:rsidRPr="004D2AC9">
        <w:rPr>
          <w:rFonts w:eastAsia="Times New Roman" w:cs="Segoe UI"/>
        </w:rPr>
        <w:t xml:space="preserve"> lähtuvalt </w:t>
      </w:r>
      <w:hyperlink r:id="rId18" w:tgtFrame="_blank" w:history="1">
        <w:r w:rsidRPr="004D2AC9">
          <w:rPr>
            <w:rFonts w:eastAsia="Times New Roman" w:cs="Segoe UI"/>
            <w:color w:val="0000FF"/>
            <w:u w:val="single"/>
          </w:rPr>
          <w:t>Majandustegevuse seadustiku üldosa seaduse</w:t>
        </w:r>
      </w:hyperlink>
      <w:r w:rsidRPr="004D2AC9">
        <w:rPr>
          <w:rFonts w:eastAsia="Times New Roman" w:cs="Segoe UI"/>
        </w:rPr>
        <w:t xml:space="preserve"> </w:t>
      </w:r>
      <w:r w:rsidRPr="004D2AC9">
        <w:rPr>
          <w:rFonts w:eastAsia="Times New Roman" w:cs="Segoe UI"/>
          <w:sz w:val="21"/>
          <w:szCs w:val="21"/>
        </w:rPr>
        <w:t>§15 lõikest 1</w:t>
      </w:r>
      <w:r w:rsidRPr="004D2AC9">
        <w:rPr>
          <w:rFonts w:eastAsia="Times New Roman" w:cs="Segoe UI"/>
        </w:rPr>
        <w:t> </w:t>
      </w:r>
      <w:r w:rsidRPr="004D2AC9">
        <w:rPr>
          <w:rFonts w:eastAsia="Times New Roman" w:cs="Segoe UI"/>
          <w:lang w:val="de-DE"/>
        </w:rPr>
        <w:t> </w:t>
      </w:r>
    </w:p>
    <w:p w14:paraId="4C56756E" w14:textId="77777777" w:rsidR="004D2AC9" w:rsidRPr="004D2AC9" w:rsidRDefault="004D2AC9">
      <w:pPr>
        <w:numPr>
          <w:ilvl w:val="0"/>
          <w:numId w:val="28"/>
        </w:numPr>
        <w:spacing w:after="0" w:line="240" w:lineRule="auto"/>
        <w:ind w:left="1815" w:firstLine="0"/>
        <w:textAlignment w:val="baseline"/>
        <w:rPr>
          <w:rFonts w:eastAsia="Times New Roman" w:cs="Segoe UI"/>
          <w:lang w:val="en-US"/>
        </w:rPr>
      </w:pPr>
      <w:r w:rsidRPr="004D2AC9">
        <w:rPr>
          <w:rFonts w:eastAsia="Times New Roman" w:cs="Segoe UI"/>
        </w:rPr>
        <w:t>põhikiri või põhimäärus</w:t>
      </w:r>
      <w:r w:rsidRPr="004D2AC9">
        <w:rPr>
          <w:rFonts w:eastAsia="Times New Roman" w:cs="Segoe UI"/>
          <w:lang w:val="en-US"/>
        </w:rPr>
        <w:t> </w:t>
      </w:r>
    </w:p>
    <w:p w14:paraId="2BE3CD6F" w14:textId="77777777" w:rsidR="004D2AC9" w:rsidRPr="004D2AC9" w:rsidRDefault="004D2AC9">
      <w:pPr>
        <w:numPr>
          <w:ilvl w:val="0"/>
          <w:numId w:val="28"/>
        </w:numPr>
        <w:spacing w:after="0" w:line="240" w:lineRule="auto"/>
        <w:ind w:left="1815" w:firstLine="0"/>
        <w:textAlignment w:val="baseline"/>
        <w:rPr>
          <w:rFonts w:eastAsia="Times New Roman" w:cs="Segoe UI"/>
          <w:lang w:val="en-US"/>
        </w:rPr>
      </w:pPr>
      <w:r w:rsidRPr="004D2AC9">
        <w:rPr>
          <w:rFonts w:eastAsia="Times New Roman" w:cs="Segoe UI"/>
        </w:rPr>
        <w:t>kõrgharidustaseme õppeõiguse esmakordsel taotlemisel erakooli pidaja asutamislepingu või otsuse notariaalselt tõestatud ärakirja, kui taotleja on asutamisel olev eraõiguslik juriidiline isik</w:t>
      </w:r>
      <w:r w:rsidRPr="004D2AC9">
        <w:rPr>
          <w:rFonts w:eastAsia="Times New Roman" w:cs="Segoe UI"/>
          <w:lang w:val="en-US"/>
        </w:rPr>
        <w:t> </w:t>
      </w:r>
    </w:p>
    <w:p w14:paraId="5D4CF84F" w14:textId="77777777" w:rsidR="004D2AC9" w:rsidRPr="004D2AC9" w:rsidRDefault="004D2AC9" w:rsidP="004D2AC9">
      <w:pPr>
        <w:spacing w:after="0" w:line="240" w:lineRule="auto"/>
        <w:ind w:left="1440"/>
        <w:textAlignment w:val="baseline"/>
        <w:rPr>
          <w:rFonts w:ascii="Segoe UI" w:eastAsia="Times New Roman" w:hAnsi="Segoe UI" w:cs="Segoe UI"/>
          <w:sz w:val="18"/>
          <w:szCs w:val="18"/>
          <w:lang w:val="en-US"/>
        </w:rPr>
      </w:pPr>
      <w:r w:rsidRPr="004D2AC9">
        <w:rPr>
          <w:rFonts w:eastAsia="Times New Roman" w:cs="Segoe UI"/>
          <w:lang w:val="en-US"/>
        </w:rPr>
        <w:t> </w:t>
      </w:r>
    </w:p>
    <w:p w14:paraId="6CDED87F" w14:textId="77777777" w:rsidR="004D2AC9" w:rsidRPr="004D2AC9" w:rsidRDefault="004D2AC9" w:rsidP="004D2AC9">
      <w:pPr>
        <w:spacing w:after="0" w:line="240" w:lineRule="auto"/>
        <w:textAlignment w:val="baseline"/>
        <w:rPr>
          <w:rFonts w:ascii="Segoe UI" w:eastAsia="Times New Roman" w:hAnsi="Segoe UI" w:cs="Segoe UI"/>
          <w:sz w:val="18"/>
          <w:szCs w:val="18"/>
          <w:lang w:val="en-US"/>
        </w:rPr>
      </w:pPr>
      <w:r w:rsidRPr="004D2AC9">
        <w:rPr>
          <w:rFonts w:eastAsia="Times New Roman" w:cs="Segoe UI"/>
          <w:b/>
          <w:bCs/>
        </w:rPr>
        <w:t>Tabel 1</w:t>
      </w:r>
      <w:r w:rsidRPr="004D2AC9">
        <w:rPr>
          <w:rFonts w:eastAsia="Times New Roman" w:cs="Segoe UI"/>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54"/>
        <w:gridCol w:w="2656"/>
      </w:tblGrid>
      <w:tr w:rsidR="004D2AC9" w:rsidRPr="004D2AC9" w14:paraId="5D3F28D9" w14:textId="77777777" w:rsidTr="004D2AC9">
        <w:trPr>
          <w:trHeight w:val="660"/>
        </w:trPr>
        <w:tc>
          <w:tcPr>
            <w:tcW w:w="64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C246C42" w14:textId="60C28A95" w:rsidR="004D2AC9" w:rsidRPr="004D2AC9" w:rsidRDefault="00000000" w:rsidP="004D2AC9">
            <w:pPr>
              <w:spacing w:after="0" w:line="240" w:lineRule="auto"/>
              <w:textAlignment w:val="baseline"/>
              <w:rPr>
                <w:rFonts w:ascii="Times New Roman" w:eastAsia="Times New Roman" w:hAnsi="Times New Roman" w:cs="Times New Roman"/>
                <w:sz w:val="24"/>
                <w:szCs w:val="24"/>
                <w:lang w:val="en-US"/>
              </w:rPr>
            </w:pPr>
            <w:hyperlink r:id="rId19" w:tgtFrame="_blank" w:history="1">
              <w:r w:rsidR="004D2AC9" w:rsidRPr="004D2AC9">
                <w:rPr>
                  <w:rFonts w:eastAsia="Times New Roman" w:cs="Times New Roman"/>
                  <w:b/>
                  <w:bCs/>
                  <w:color w:val="112549"/>
                  <w:sz w:val="21"/>
                  <w:szCs w:val="21"/>
                  <w:u w:val="single"/>
                </w:rPr>
                <w:t>Kõrgharidusstandardi</w:t>
              </w:r>
            </w:hyperlink>
            <w:r w:rsidR="004D2AC9" w:rsidRPr="004D2AC9">
              <w:rPr>
                <w:rFonts w:eastAsia="Times New Roman" w:cs="Times New Roman"/>
                <w:color w:val="112549"/>
                <w:sz w:val="21"/>
                <w:szCs w:val="21"/>
                <w:u w:val="single"/>
              </w:rPr>
              <w:t xml:space="preserve"> </w:t>
            </w:r>
            <w:r w:rsidR="004D2AC9" w:rsidRPr="004D2AC9">
              <w:rPr>
                <w:rFonts w:eastAsia="Times New Roman" w:cs="Times New Roman"/>
                <w:b/>
                <w:bCs/>
                <w:sz w:val="21"/>
                <w:szCs w:val="21"/>
              </w:rPr>
              <w:t>Lisas 1 kirjeldatud õpiväljundid.</w:t>
            </w:r>
            <w:r w:rsidR="004D2AC9" w:rsidRPr="004D2AC9">
              <w:rPr>
                <w:rFonts w:eastAsia="Times New Roman" w:cs="Times New Roman"/>
                <w:sz w:val="21"/>
                <w:szCs w:val="21"/>
                <w:lang w:val="en-US"/>
              </w:rPr>
              <w:t> </w:t>
            </w:r>
          </w:p>
          <w:p w14:paraId="5C59FE03" w14:textId="0C148B31"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i/>
                <w:iCs/>
                <w:sz w:val="21"/>
                <w:szCs w:val="21"/>
              </w:rPr>
              <w:t>Lisa siia tulpa kõrgharidustasemete õpiväljundite kirjeldused vastavas kõrgharidustaseme õppes</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372915C"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b/>
                <w:bCs/>
                <w:sz w:val="21"/>
                <w:szCs w:val="21"/>
              </w:rPr>
              <w:t>Õppekava nimetus: …</w:t>
            </w:r>
            <w:r w:rsidRPr="004D2AC9">
              <w:rPr>
                <w:rFonts w:eastAsia="Times New Roman" w:cs="Times New Roman"/>
                <w:sz w:val="21"/>
                <w:szCs w:val="21"/>
                <w:lang w:val="en-US"/>
              </w:rPr>
              <w:t> </w:t>
            </w:r>
          </w:p>
        </w:tc>
      </w:tr>
      <w:tr w:rsidR="004D2AC9" w:rsidRPr="004D2AC9" w14:paraId="238A5A41" w14:textId="77777777" w:rsidTr="004D2AC9">
        <w:trPr>
          <w:trHeight w:val="14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0EF009" w14:textId="77777777" w:rsidR="004D2AC9" w:rsidRPr="004D2AC9" w:rsidRDefault="004D2AC9" w:rsidP="004D2AC9">
            <w:pPr>
              <w:spacing w:after="0" w:line="240" w:lineRule="auto"/>
              <w:rPr>
                <w:rFonts w:ascii="Times New Roman" w:eastAsia="Times New Roman" w:hAnsi="Times New Roman" w:cs="Times New Roman"/>
                <w:sz w:val="24"/>
                <w:szCs w:val="24"/>
                <w:lang w:val="en-US"/>
              </w:rPr>
            </w:pP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671B75FD"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b/>
                <w:bCs/>
                <w:sz w:val="21"/>
                <w:szCs w:val="21"/>
              </w:rPr>
              <w:t>Tõendid/selgitus selle kohta, kuidas on õppekavas tagatud  kõrgharidusstandardi Lisas 1 kirjeldatud õpiväljundite omandamine</w:t>
            </w:r>
            <w:r w:rsidRPr="004D2AC9">
              <w:rPr>
                <w:rFonts w:eastAsia="Times New Roman" w:cs="Times New Roman"/>
                <w:sz w:val="21"/>
                <w:szCs w:val="21"/>
                <w:lang w:val="en-US"/>
              </w:rPr>
              <w:t> </w:t>
            </w:r>
          </w:p>
        </w:tc>
      </w:tr>
      <w:tr w:rsidR="004D2AC9" w:rsidRPr="004D2AC9" w14:paraId="6A647D8B" w14:textId="77777777" w:rsidTr="004D2AC9">
        <w:trPr>
          <w:trHeight w:val="495"/>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0DB5464F"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b/>
                <w:bCs/>
                <w:sz w:val="21"/>
                <w:szCs w:val="21"/>
              </w:rPr>
              <w:t>…</w:t>
            </w:r>
            <w:r w:rsidRPr="004D2AC9">
              <w:rPr>
                <w:rFonts w:eastAsia="Times New Roman" w:cs="Times New Roman"/>
                <w:sz w:val="21"/>
                <w:szCs w:val="21"/>
                <w:lang w:val="en-US"/>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7E56FE3E"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b/>
                <w:bCs/>
                <w:sz w:val="21"/>
                <w:szCs w:val="21"/>
              </w:rPr>
              <w:t>…</w:t>
            </w:r>
            <w:r w:rsidRPr="004D2AC9">
              <w:rPr>
                <w:rFonts w:eastAsia="Times New Roman" w:cs="Times New Roman"/>
                <w:sz w:val="21"/>
                <w:szCs w:val="21"/>
                <w:lang w:val="en-US"/>
              </w:rPr>
              <w:t> </w:t>
            </w:r>
          </w:p>
        </w:tc>
      </w:tr>
      <w:tr w:rsidR="004D2AC9" w:rsidRPr="004D2AC9" w14:paraId="1E799538" w14:textId="77777777" w:rsidTr="004D2AC9">
        <w:trPr>
          <w:trHeight w:val="525"/>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C31226D"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b/>
                <w:bCs/>
                <w:sz w:val="21"/>
                <w:szCs w:val="21"/>
              </w:rPr>
              <w:t>…</w:t>
            </w:r>
            <w:r w:rsidRPr="004D2AC9">
              <w:rPr>
                <w:rFonts w:eastAsia="Times New Roman" w:cs="Times New Roman"/>
                <w:sz w:val="21"/>
                <w:szCs w:val="21"/>
                <w:lang w:val="en-US"/>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74027CC5"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b/>
                <w:bCs/>
                <w:sz w:val="21"/>
                <w:szCs w:val="21"/>
              </w:rPr>
              <w:t>…</w:t>
            </w:r>
            <w:r w:rsidRPr="004D2AC9">
              <w:rPr>
                <w:rFonts w:eastAsia="Times New Roman" w:cs="Times New Roman"/>
                <w:sz w:val="21"/>
                <w:szCs w:val="21"/>
                <w:lang w:val="en-US"/>
              </w:rPr>
              <w:t> </w:t>
            </w:r>
          </w:p>
        </w:tc>
      </w:tr>
    </w:tbl>
    <w:p w14:paraId="395E3E5D" w14:textId="77777777" w:rsidR="004D2AC9" w:rsidRPr="004D2AC9" w:rsidRDefault="004D2AC9" w:rsidP="004D2AC9">
      <w:pPr>
        <w:spacing w:after="0" w:line="240" w:lineRule="auto"/>
        <w:textAlignment w:val="baseline"/>
        <w:rPr>
          <w:rFonts w:ascii="Segoe UI" w:eastAsia="Times New Roman" w:hAnsi="Segoe UI" w:cs="Segoe UI"/>
          <w:sz w:val="18"/>
          <w:szCs w:val="18"/>
          <w:lang w:val="en-US"/>
        </w:rPr>
      </w:pPr>
      <w:r w:rsidRPr="004D2AC9">
        <w:rPr>
          <w:rFonts w:eastAsia="Times New Roman" w:cs="Segoe UI"/>
          <w:sz w:val="21"/>
          <w:szCs w:val="21"/>
          <w:lang w:val="en-US"/>
        </w:rPr>
        <w:t> </w:t>
      </w:r>
    </w:p>
    <w:p w14:paraId="6F8B5863" w14:textId="7E698335" w:rsidR="004D2AC9" w:rsidRPr="004D2AC9" w:rsidRDefault="004D2AC9" w:rsidP="004D2AC9">
      <w:pPr>
        <w:spacing w:after="0" w:line="240" w:lineRule="auto"/>
        <w:textAlignment w:val="baseline"/>
        <w:rPr>
          <w:rFonts w:ascii="Segoe UI" w:eastAsia="Times New Roman" w:hAnsi="Segoe UI" w:cs="Segoe UI"/>
          <w:sz w:val="18"/>
          <w:szCs w:val="18"/>
          <w:lang w:val="en-US"/>
        </w:rPr>
      </w:pPr>
      <w:r w:rsidRPr="004D2AC9">
        <w:rPr>
          <w:rFonts w:eastAsia="Times New Roman" w:cs="Segoe UI"/>
          <w:b/>
          <w:bCs/>
          <w:sz w:val="21"/>
          <w:szCs w:val="21"/>
        </w:rPr>
        <w:t xml:space="preserve">Tabel 2 </w:t>
      </w:r>
      <w:r w:rsidRPr="004D2AC9">
        <w:rPr>
          <w:rFonts w:eastAsia="Times New Roman" w:cs="Segoe UI"/>
          <w:sz w:val="21"/>
          <w:szCs w:val="21"/>
        </w:rPr>
        <w:t>(soovitavalt tabelina)</w:t>
      </w:r>
      <w:r w:rsidRPr="004D2AC9">
        <w:rPr>
          <w:rFonts w:eastAsia="Times New Roman" w:cs="Segoe UI"/>
          <w:sz w:val="21"/>
          <w:szCs w:val="21"/>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
        <w:gridCol w:w="1056"/>
        <w:gridCol w:w="979"/>
        <w:gridCol w:w="896"/>
        <w:gridCol w:w="1200"/>
        <w:gridCol w:w="1077"/>
        <w:gridCol w:w="1142"/>
        <w:gridCol w:w="1441"/>
      </w:tblGrid>
      <w:tr w:rsidR="004D2AC9" w:rsidRPr="004D2AC9" w14:paraId="523A6120" w14:textId="77777777" w:rsidTr="004D2AC9">
        <w:trPr>
          <w:trHeight w:val="1485"/>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FCACFAA"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de-DE"/>
              </w:rPr>
            </w:pPr>
            <w:r w:rsidRPr="004D2AC9">
              <w:rPr>
                <w:rFonts w:ascii="Calibri" w:eastAsia="Times New Roman" w:hAnsi="Calibri" w:cs="Calibri"/>
                <w:color w:val="112549"/>
                <w:sz w:val="18"/>
                <w:szCs w:val="18"/>
              </w:rPr>
              <w:lastRenderedPageBreak/>
              <w:t>Akadeemilise töötaja nimi (+ link CVle ETISes või mujal)  *</w:t>
            </w:r>
            <w:r w:rsidRPr="004D2AC9">
              <w:rPr>
                <w:rFonts w:ascii="Calibri" w:eastAsia="Times New Roman" w:hAnsi="Calibri" w:cs="Calibri"/>
                <w:color w:val="112549"/>
                <w:sz w:val="18"/>
                <w:szCs w:val="18"/>
                <w:lang w:val="de-DE"/>
              </w:rPr>
              <w:t> </w:t>
            </w:r>
          </w:p>
        </w:tc>
        <w:tc>
          <w:tcPr>
            <w:tcW w:w="1080" w:type="dxa"/>
            <w:tcBorders>
              <w:top w:val="single" w:sz="6" w:space="0" w:color="auto"/>
              <w:left w:val="nil"/>
              <w:bottom w:val="single" w:sz="6" w:space="0" w:color="auto"/>
              <w:right w:val="single" w:sz="6" w:space="0" w:color="auto"/>
            </w:tcBorders>
            <w:shd w:val="clear" w:color="auto" w:fill="auto"/>
            <w:hideMark/>
          </w:tcPr>
          <w:p w14:paraId="328D96C8"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Sünniaasta</w:t>
            </w:r>
            <w:r w:rsidRPr="004D2AC9">
              <w:rPr>
                <w:rFonts w:ascii="Calibri" w:eastAsia="Times New Roman" w:hAnsi="Calibri" w:cs="Calibri"/>
                <w:color w:val="000000"/>
                <w:sz w:val="18"/>
                <w:szCs w:val="18"/>
                <w:lang w:val="en-US"/>
              </w:rPr>
              <w:t> </w:t>
            </w:r>
          </w:p>
        </w:tc>
        <w:tc>
          <w:tcPr>
            <w:tcW w:w="990" w:type="dxa"/>
            <w:tcBorders>
              <w:top w:val="single" w:sz="6" w:space="0" w:color="auto"/>
              <w:left w:val="nil"/>
              <w:bottom w:val="single" w:sz="6" w:space="0" w:color="auto"/>
              <w:right w:val="single" w:sz="6" w:space="0" w:color="auto"/>
            </w:tcBorders>
            <w:shd w:val="clear" w:color="auto" w:fill="auto"/>
            <w:hideMark/>
          </w:tcPr>
          <w:p w14:paraId="7CDE5151"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Töö- ja ametikoht  </w:t>
            </w:r>
            <w:r w:rsidRPr="004D2AC9">
              <w:rPr>
                <w:rFonts w:ascii="Calibri" w:eastAsia="Times New Roman" w:hAnsi="Calibri" w:cs="Calibri"/>
                <w:color w:val="000000"/>
                <w:sz w:val="18"/>
                <w:szCs w:val="18"/>
                <w:lang w:val="en-US"/>
              </w:rPr>
              <w:t> </w:t>
            </w:r>
          </w:p>
        </w:tc>
        <w:tc>
          <w:tcPr>
            <w:tcW w:w="915" w:type="dxa"/>
            <w:tcBorders>
              <w:top w:val="single" w:sz="6" w:space="0" w:color="auto"/>
              <w:left w:val="nil"/>
              <w:bottom w:val="single" w:sz="6" w:space="0" w:color="auto"/>
              <w:right w:val="single" w:sz="6" w:space="0" w:color="auto"/>
            </w:tcBorders>
            <w:shd w:val="clear" w:color="auto" w:fill="auto"/>
            <w:hideMark/>
          </w:tcPr>
          <w:p w14:paraId="77E28862"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de-DE"/>
              </w:rPr>
            </w:pPr>
            <w:r w:rsidRPr="004D2AC9">
              <w:rPr>
                <w:rFonts w:ascii="Calibri" w:eastAsia="Times New Roman" w:hAnsi="Calibri" w:cs="Calibri"/>
                <w:color w:val="000000"/>
                <w:sz w:val="18"/>
                <w:szCs w:val="18"/>
              </w:rPr>
              <w:t>Kvalifikat-sioon (kraad ja eriala)</w:t>
            </w:r>
            <w:r w:rsidRPr="004D2AC9">
              <w:rPr>
                <w:rFonts w:ascii="Calibri" w:eastAsia="Times New Roman" w:hAnsi="Calibri" w:cs="Calibri"/>
                <w:color w:val="000000"/>
                <w:sz w:val="18"/>
                <w:szCs w:val="18"/>
                <w:lang w:val="de-DE"/>
              </w:rPr>
              <w:t> </w:t>
            </w:r>
          </w:p>
        </w:tc>
        <w:tc>
          <w:tcPr>
            <w:tcW w:w="1230" w:type="dxa"/>
            <w:tcBorders>
              <w:top w:val="single" w:sz="6" w:space="0" w:color="auto"/>
              <w:left w:val="nil"/>
              <w:bottom w:val="single" w:sz="6" w:space="0" w:color="auto"/>
              <w:right w:val="single" w:sz="6" w:space="0" w:color="auto"/>
            </w:tcBorders>
            <w:shd w:val="clear" w:color="auto" w:fill="auto"/>
            <w:hideMark/>
          </w:tcPr>
          <w:p w14:paraId="48971076"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(Planeeritav) töökoormus hinnatavas kõrgkoolis</w:t>
            </w:r>
            <w:r w:rsidRPr="004D2AC9">
              <w:rPr>
                <w:rFonts w:ascii="Calibri" w:eastAsia="Times New Roman" w:hAnsi="Calibri" w:cs="Calibri"/>
                <w:color w:val="000000"/>
                <w:sz w:val="18"/>
                <w:szCs w:val="18"/>
                <w:lang w:val="en-US"/>
              </w:rPr>
              <w:t> </w:t>
            </w:r>
          </w:p>
          <w:p w14:paraId="665F5841"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lang w:val="en-US"/>
              </w:rPr>
              <w:t> </w:t>
            </w:r>
          </w:p>
        </w:tc>
        <w:tc>
          <w:tcPr>
            <w:tcW w:w="1080" w:type="dxa"/>
            <w:tcBorders>
              <w:top w:val="single" w:sz="6" w:space="0" w:color="auto"/>
              <w:left w:val="nil"/>
              <w:bottom w:val="single" w:sz="6" w:space="0" w:color="auto"/>
              <w:right w:val="single" w:sz="6" w:space="0" w:color="auto"/>
            </w:tcBorders>
            <w:shd w:val="clear" w:color="auto" w:fill="auto"/>
            <w:hideMark/>
          </w:tcPr>
          <w:p w14:paraId="72C9AA33"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Ainekursused, mida õppejõud õpetab</w:t>
            </w:r>
            <w:r w:rsidRPr="004D2AC9">
              <w:rPr>
                <w:rFonts w:ascii="Calibri" w:eastAsia="Times New Roman" w:hAnsi="Calibri" w:cs="Calibri"/>
                <w:color w:val="000000"/>
                <w:sz w:val="18"/>
                <w:szCs w:val="18"/>
                <w:lang w:val="en-US"/>
              </w:rPr>
              <w:t> </w:t>
            </w:r>
          </w:p>
        </w:tc>
        <w:tc>
          <w:tcPr>
            <w:tcW w:w="1170" w:type="dxa"/>
            <w:tcBorders>
              <w:top w:val="single" w:sz="6" w:space="0" w:color="auto"/>
              <w:left w:val="nil"/>
              <w:bottom w:val="single" w:sz="6" w:space="0" w:color="auto"/>
              <w:right w:val="single" w:sz="6" w:space="0" w:color="auto"/>
            </w:tcBorders>
            <w:shd w:val="clear" w:color="auto" w:fill="auto"/>
            <w:hideMark/>
          </w:tcPr>
          <w:p w14:paraId="3D9358A5"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Ainekursuse maht EAPdes</w:t>
            </w:r>
            <w:r w:rsidRPr="004D2AC9">
              <w:rPr>
                <w:rFonts w:ascii="Calibri" w:eastAsia="Times New Roman" w:hAnsi="Calibri" w:cs="Calibri"/>
                <w:color w:val="000000"/>
                <w:sz w:val="18"/>
                <w:szCs w:val="18"/>
                <w:lang w:val="en-US"/>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8BC7DFE"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Õppe- või teadustöö väliskõrgkoolide juures (kõrgkooli nimi ja periood)</w:t>
            </w:r>
            <w:r w:rsidRPr="004D2AC9">
              <w:rPr>
                <w:rFonts w:ascii="Calibri" w:eastAsia="Times New Roman" w:hAnsi="Calibri" w:cs="Calibri"/>
                <w:color w:val="000000"/>
                <w:sz w:val="18"/>
                <w:szCs w:val="18"/>
                <w:lang w:val="en-US"/>
              </w:rPr>
              <w:t> </w:t>
            </w:r>
          </w:p>
        </w:tc>
      </w:tr>
      <w:tr w:rsidR="004D2AC9" w:rsidRPr="004D2AC9" w14:paraId="047F7EBE" w14:textId="77777777" w:rsidTr="004D2AC9">
        <w:trPr>
          <w:trHeight w:val="300"/>
        </w:trPr>
        <w:tc>
          <w:tcPr>
            <w:tcW w:w="1245" w:type="dxa"/>
            <w:tcBorders>
              <w:top w:val="nil"/>
              <w:left w:val="single" w:sz="6" w:space="0" w:color="auto"/>
              <w:bottom w:val="single" w:sz="6" w:space="0" w:color="auto"/>
              <w:right w:val="single" w:sz="6" w:space="0" w:color="auto"/>
            </w:tcBorders>
            <w:shd w:val="clear" w:color="auto" w:fill="auto"/>
            <w:vAlign w:val="bottom"/>
            <w:hideMark/>
          </w:tcPr>
          <w:p w14:paraId="24ACD906"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080" w:type="dxa"/>
            <w:tcBorders>
              <w:top w:val="nil"/>
              <w:left w:val="nil"/>
              <w:bottom w:val="single" w:sz="6" w:space="0" w:color="auto"/>
              <w:right w:val="single" w:sz="6" w:space="0" w:color="auto"/>
            </w:tcBorders>
            <w:shd w:val="clear" w:color="auto" w:fill="auto"/>
            <w:vAlign w:val="bottom"/>
            <w:hideMark/>
          </w:tcPr>
          <w:p w14:paraId="160E9133"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990" w:type="dxa"/>
            <w:tcBorders>
              <w:top w:val="nil"/>
              <w:left w:val="nil"/>
              <w:bottom w:val="single" w:sz="6" w:space="0" w:color="auto"/>
              <w:right w:val="single" w:sz="6" w:space="0" w:color="auto"/>
            </w:tcBorders>
            <w:shd w:val="clear" w:color="auto" w:fill="auto"/>
            <w:vAlign w:val="bottom"/>
            <w:hideMark/>
          </w:tcPr>
          <w:p w14:paraId="47E51915"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915" w:type="dxa"/>
            <w:tcBorders>
              <w:top w:val="nil"/>
              <w:left w:val="nil"/>
              <w:bottom w:val="single" w:sz="6" w:space="0" w:color="auto"/>
              <w:right w:val="single" w:sz="6" w:space="0" w:color="auto"/>
            </w:tcBorders>
            <w:shd w:val="clear" w:color="auto" w:fill="auto"/>
            <w:vAlign w:val="bottom"/>
            <w:hideMark/>
          </w:tcPr>
          <w:p w14:paraId="3B002660"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230" w:type="dxa"/>
            <w:tcBorders>
              <w:top w:val="nil"/>
              <w:left w:val="nil"/>
              <w:bottom w:val="single" w:sz="6" w:space="0" w:color="auto"/>
              <w:right w:val="single" w:sz="6" w:space="0" w:color="auto"/>
            </w:tcBorders>
            <w:shd w:val="clear" w:color="auto" w:fill="auto"/>
            <w:vAlign w:val="bottom"/>
            <w:hideMark/>
          </w:tcPr>
          <w:p w14:paraId="0FCD125C"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080" w:type="dxa"/>
            <w:tcBorders>
              <w:top w:val="nil"/>
              <w:left w:val="nil"/>
              <w:bottom w:val="single" w:sz="6" w:space="0" w:color="auto"/>
              <w:right w:val="single" w:sz="6" w:space="0" w:color="auto"/>
            </w:tcBorders>
            <w:shd w:val="clear" w:color="auto" w:fill="auto"/>
            <w:vAlign w:val="bottom"/>
            <w:hideMark/>
          </w:tcPr>
          <w:p w14:paraId="494612F6"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170" w:type="dxa"/>
            <w:tcBorders>
              <w:top w:val="nil"/>
              <w:left w:val="nil"/>
              <w:bottom w:val="single" w:sz="6" w:space="0" w:color="auto"/>
              <w:right w:val="single" w:sz="6" w:space="0" w:color="auto"/>
            </w:tcBorders>
            <w:shd w:val="clear" w:color="auto" w:fill="auto"/>
            <w:vAlign w:val="bottom"/>
            <w:hideMark/>
          </w:tcPr>
          <w:p w14:paraId="20524268"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ECA5DDC"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lang w:val="en-US"/>
              </w:rPr>
              <w:t> </w:t>
            </w:r>
          </w:p>
        </w:tc>
      </w:tr>
    </w:tbl>
    <w:p w14:paraId="2A2DECE2" w14:textId="77777777" w:rsidR="004D2AC9" w:rsidRPr="004D2AC9" w:rsidRDefault="004D2AC9" w:rsidP="004D2AC9">
      <w:pPr>
        <w:spacing w:after="0" w:line="240" w:lineRule="auto"/>
        <w:textAlignment w:val="baseline"/>
        <w:rPr>
          <w:rFonts w:ascii="Segoe UI" w:eastAsia="Times New Roman" w:hAnsi="Segoe UI" w:cs="Segoe UI"/>
          <w:sz w:val="18"/>
          <w:szCs w:val="18"/>
          <w:lang w:val="de-DE"/>
        </w:rPr>
      </w:pPr>
      <w:r w:rsidRPr="004D2AC9">
        <w:rPr>
          <w:rFonts w:eastAsia="Times New Roman" w:cs="Segoe UI"/>
          <w:sz w:val="20"/>
          <w:szCs w:val="20"/>
        </w:rPr>
        <w:t xml:space="preserve">*Tabelisse lisada </w:t>
      </w:r>
      <w:r w:rsidRPr="004D2AC9">
        <w:rPr>
          <w:rFonts w:eastAsia="Times New Roman" w:cs="Segoe UI"/>
          <w:i/>
          <w:iCs/>
          <w:sz w:val="20"/>
          <w:szCs w:val="20"/>
        </w:rPr>
        <w:t xml:space="preserve">kõik </w:t>
      </w:r>
      <w:r w:rsidRPr="004D2AC9">
        <w:rPr>
          <w:rFonts w:eastAsia="Times New Roman" w:cs="Segoe UI"/>
          <w:sz w:val="20"/>
          <w:szCs w:val="20"/>
        </w:rPr>
        <w:t>õppesse kaastavad</w:t>
      </w:r>
      <w:r w:rsidRPr="004D2AC9">
        <w:rPr>
          <w:rFonts w:eastAsia="Times New Roman" w:cs="Segoe UI"/>
          <w:i/>
          <w:iCs/>
          <w:sz w:val="20"/>
          <w:szCs w:val="20"/>
        </w:rPr>
        <w:t xml:space="preserve"> </w:t>
      </w:r>
      <w:r w:rsidRPr="004D2AC9">
        <w:rPr>
          <w:rFonts w:eastAsia="Times New Roman" w:cs="Segoe UI"/>
          <w:sz w:val="20"/>
          <w:szCs w:val="20"/>
        </w:rPr>
        <w:t>õppejõud, sh valdkonna praktikud/tööandjad väljastpoolt kõrgkooli. Kui nende CVd ei ole ETISes, siis nende inglisekeelsed CVd esitada eraldi.</w:t>
      </w:r>
      <w:r w:rsidRPr="004D2AC9">
        <w:rPr>
          <w:rFonts w:eastAsia="Times New Roman" w:cs="Segoe UI"/>
          <w:sz w:val="20"/>
          <w:szCs w:val="20"/>
          <w:lang w:val="de-DE"/>
        </w:rPr>
        <w:t> </w:t>
      </w:r>
    </w:p>
    <w:p w14:paraId="3EE553DF" w14:textId="77777777" w:rsidR="004D2AC9" w:rsidRPr="004D2AC9" w:rsidRDefault="004D2AC9" w:rsidP="004D2AC9">
      <w:pPr>
        <w:spacing w:after="0" w:line="240" w:lineRule="auto"/>
        <w:textAlignment w:val="baseline"/>
        <w:rPr>
          <w:rFonts w:ascii="Segoe UI" w:eastAsia="Times New Roman" w:hAnsi="Segoe UI" w:cs="Segoe UI"/>
          <w:sz w:val="18"/>
          <w:szCs w:val="18"/>
          <w:lang w:val="de-DE"/>
        </w:rPr>
      </w:pPr>
      <w:r w:rsidRPr="004D2AC9">
        <w:rPr>
          <w:rFonts w:eastAsia="Times New Roman" w:cs="Segoe UI"/>
          <w:sz w:val="21"/>
          <w:szCs w:val="21"/>
          <w:lang w:val="de-DE"/>
        </w:rPr>
        <w:t> </w:t>
      </w:r>
    </w:p>
    <w:p w14:paraId="7ECF6D92" w14:textId="263E1915" w:rsidR="004D2AC9" w:rsidRPr="0061666B" w:rsidRDefault="004D2AC9" w:rsidP="004D2AC9">
      <w:pPr>
        <w:spacing w:after="0" w:line="240" w:lineRule="auto"/>
        <w:textAlignment w:val="baseline"/>
        <w:rPr>
          <w:rFonts w:ascii="Segoe UI" w:eastAsia="Times New Roman" w:hAnsi="Segoe UI" w:cs="Segoe UI"/>
          <w:sz w:val="18"/>
          <w:szCs w:val="18"/>
          <w:lang w:val="de-DE"/>
        </w:rPr>
      </w:pPr>
      <w:r w:rsidRPr="004D2AC9">
        <w:rPr>
          <w:rFonts w:eastAsia="Times New Roman" w:cs="Segoe UI"/>
          <w:b/>
          <w:bCs/>
          <w:sz w:val="21"/>
          <w:szCs w:val="21"/>
        </w:rPr>
        <w:t>Tabel 3</w:t>
      </w:r>
      <w:r w:rsidRPr="004D2AC9">
        <w:rPr>
          <w:rFonts w:eastAsia="Times New Roman" w:cs="Segoe UI"/>
          <w:sz w:val="21"/>
          <w:szCs w:val="21"/>
        </w:rPr>
        <w:t xml:space="preserve"> (</w:t>
      </w:r>
      <w:r w:rsidR="007C157C">
        <w:rPr>
          <w:rFonts w:eastAsia="Times New Roman" w:cs="Segoe UI"/>
          <w:sz w:val="21"/>
          <w:szCs w:val="21"/>
        </w:rPr>
        <w:t>doktoriõppe kordushindamisel</w:t>
      </w:r>
      <w:r w:rsidR="00E26C3E">
        <w:rPr>
          <w:rFonts w:eastAsia="Times New Roman" w:cs="Segoe UI"/>
          <w:sz w:val="21"/>
          <w:szCs w:val="21"/>
        </w:rPr>
        <w:t xml:space="preserve">, </w:t>
      </w:r>
      <w:r w:rsidRPr="004D2AC9">
        <w:rPr>
          <w:rFonts w:eastAsia="Times New Roman" w:cs="Segoe UI"/>
          <w:sz w:val="21"/>
          <w:szCs w:val="21"/>
        </w:rPr>
        <w:t>soovitavalt tabelina)</w:t>
      </w:r>
      <w:r w:rsidRPr="0061666B">
        <w:rPr>
          <w:rFonts w:eastAsia="Times New Roman" w:cs="Segoe UI"/>
          <w:sz w:val="21"/>
          <w:szCs w:val="21"/>
          <w:lang w:val="de-D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2"/>
        <w:gridCol w:w="909"/>
        <w:gridCol w:w="1611"/>
        <w:gridCol w:w="966"/>
        <w:gridCol w:w="1249"/>
        <w:gridCol w:w="1083"/>
        <w:gridCol w:w="1480"/>
      </w:tblGrid>
      <w:tr w:rsidR="000F4FE5" w:rsidRPr="004D2AC9" w14:paraId="78619AF9" w14:textId="77777777" w:rsidTr="004D2AC9">
        <w:trPr>
          <w:trHeight w:val="135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6AB78E4" w14:textId="7C0D79AE" w:rsidR="004D2AC9" w:rsidRPr="0061666B" w:rsidRDefault="004D2AC9" w:rsidP="004D2AC9">
            <w:pPr>
              <w:spacing w:after="0" w:line="240" w:lineRule="auto"/>
              <w:textAlignment w:val="baseline"/>
              <w:rPr>
                <w:rFonts w:ascii="Times New Roman" w:eastAsia="Times New Roman" w:hAnsi="Times New Roman" w:cs="Times New Roman"/>
                <w:sz w:val="24"/>
                <w:szCs w:val="24"/>
                <w:lang w:val="de-DE"/>
              </w:rPr>
            </w:pPr>
            <w:r w:rsidRPr="004D2AC9">
              <w:rPr>
                <w:rFonts w:ascii="Calibri" w:eastAsia="Times New Roman" w:hAnsi="Calibri" w:cs="Calibri"/>
                <w:color w:val="000000"/>
                <w:sz w:val="18"/>
                <w:szCs w:val="18"/>
              </w:rPr>
              <w:t xml:space="preserve">Doktorandi nimi (kõik õppekavale  </w:t>
            </w:r>
            <w:r w:rsidR="000F4FE5">
              <w:rPr>
                <w:rFonts w:ascii="Calibri" w:eastAsia="Times New Roman" w:hAnsi="Calibri" w:cs="Calibri"/>
                <w:color w:val="000000"/>
                <w:sz w:val="18"/>
                <w:szCs w:val="18"/>
              </w:rPr>
              <w:t xml:space="preserve">alates õppeõiguse saamisest </w:t>
            </w:r>
            <w:r w:rsidRPr="004D2AC9">
              <w:rPr>
                <w:rFonts w:ascii="Calibri" w:eastAsia="Times New Roman" w:hAnsi="Calibri" w:cs="Calibri"/>
                <w:color w:val="000000"/>
                <w:sz w:val="18"/>
                <w:szCs w:val="18"/>
              </w:rPr>
              <w:t>immatrikuleeritud ja/või doktoritöö kaitsnud doktorandid)</w:t>
            </w:r>
            <w:r w:rsidRPr="0061666B">
              <w:rPr>
                <w:rFonts w:ascii="Calibri" w:eastAsia="Times New Roman" w:hAnsi="Calibri" w:cs="Calibri"/>
                <w:color w:val="000000"/>
                <w:sz w:val="18"/>
                <w:szCs w:val="18"/>
                <w:lang w:val="de-DE"/>
              </w:rPr>
              <w:t> </w:t>
            </w:r>
          </w:p>
        </w:tc>
        <w:tc>
          <w:tcPr>
            <w:tcW w:w="990" w:type="dxa"/>
            <w:tcBorders>
              <w:top w:val="single" w:sz="6" w:space="0" w:color="auto"/>
              <w:left w:val="nil"/>
              <w:bottom w:val="single" w:sz="6" w:space="0" w:color="auto"/>
              <w:right w:val="single" w:sz="6" w:space="0" w:color="auto"/>
            </w:tcBorders>
            <w:shd w:val="clear" w:color="auto" w:fill="auto"/>
            <w:hideMark/>
          </w:tcPr>
          <w:p w14:paraId="2B49B09A"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Õpingute alustamise aasta</w:t>
            </w:r>
            <w:r w:rsidRPr="004D2AC9">
              <w:rPr>
                <w:rFonts w:ascii="Calibri" w:eastAsia="Times New Roman" w:hAnsi="Calibri" w:cs="Calibri"/>
                <w:color w:val="000000"/>
                <w:sz w:val="18"/>
                <w:szCs w:val="18"/>
                <w:lang w:val="en-US"/>
              </w:rPr>
              <w:t> </w:t>
            </w:r>
          </w:p>
        </w:tc>
        <w:tc>
          <w:tcPr>
            <w:tcW w:w="1695" w:type="dxa"/>
            <w:tcBorders>
              <w:top w:val="single" w:sz="6" w:space="0" w:color="auto"/>
              <w:left w:val="nil"/>
              <w:bottom w:val="single" w:sz="6" w:space="0" w:color="auto"/>
              <w:right w:val="single" w:sz="6" w:space="0" w:color="auto"/>
            </w:tcBorders>
            <w:shd w:val="clear" w:color="auto" w:fill="auto"/>
            <w:hideMark/>
          </w:tcPr>
          <w:p w14:paraId="4508BB78"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Doktoritöö kaitsmise või eksmatrikuleerimise aasta; N/A juhul, kui doktorant veel õpib</w:t>
            </w:r>
            <w:r w:rsidRPr="004D2AC9">
              <w:rPr>
                <w:rFonts w:ascii="Calibri" w:eastAsia="Times New Roman" w:hAnsi="Calibri" w:cs="Calibri"/>
                <w:color w:val="000000"/>
                <w:sz w:val="18"/>
                <w:szCs w:val="18"/>
                <w:lang w:val="en-US"/>
              </w:rPr>
              <w:t> </w:t>
            </w:r>
          </w:p>
        </w:tc>
        <w:tc>
          <w:tcPr>
            <w:tcW w:w="1080" w:type="dxa"/>
            <w:tcBorders>
              <w:top w:val="single" w:sz="6" w:space="0" w:color="auto"/>
              <w:left w:val="nil"/>
              <w:bottom w:val="single" w:sz="6" w:space="0" w:color="auto"/>
              <w:right w:val="single" w:sz="6" w:space="0" w:color="auto"/>
            </w:tcBorders>
            <w:shd w:val="clear" w:color="auto" w:fill="auto"/>
            <w:hideMark/>
          </w:tcPr>
          <w:p w14:paraId="7B0CB4EB"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Doktoritöö teema</w:t>
            </w:r>
            <w:r w:rsidRPr="004D2AC9">
              <w:rPr>
                <w:rFonts w:ascii="Calibri" w:eastAsia="Times New Roman" w:hAnsi="Calibri" w:cs="Calibri"/>
                <w:color w:val="000000"/>
                <w:sz w:val="18"/>
                <w:szCs w:val="18"/>
                <w:lang w:val="en-US"/>
              </w:rPr>
              <w:t> </w:t>
            </w:r>
          </w:p>
        </w:tc>
        <w:tc>
          <w:tcPr>
            <w:tcW w:w="1440" w:type="dxa"/>
            <w:tcBorders>
              <w:top w:val="single" w:sz="6" w:space="0" w:color="auto"/>
              <w:left w:val="nil"/>
              <w:bottom w:val="single" w:sz="6" w:space="0" w:color="auto"/>
              <w:right w:val="single" w:sz="6" w:space="0" w:color="auto"/>
            </w:tcBorders>
            <w:shd w:val="clear" w:color="auto" w:fill="auto"/>
            <w:hideMark/>
          </w:tcPr>
          <w:p w14:paraId="3185A2C5"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de-DE"/>
              </w:rPr>
            </w:pPr>
            <w:r w:rsidRPr="004D2AC9">
              <w:rPr>
                <w:rFonts w:ascii="Calibri" w:eastAsia="Times New Roman" w:hAnsi="Calibri" w:cs="Calibri"/>
                <w:color w:val="000000"/>
                <w:sz w:val="18"/>
                <w:szCs w:val="18"/>
              </w:rPr>
              <w:t>Doktoritöö juhendaja(d), link CV-le ETISes</w:t>
            </w:r>
            <w:r w:rsidRPr="004D2AC9">
              <w:rPr>
                <w:rFonts w:ascii="Calibri" w:eastAsia="Times New Roman" w:hAnsi="Calibri" w:cs="Calibri"/>
                <w:color w:val="000000"/>
                <w:sz w:val="18"/>
                <w:szCs w:val="18"/>
                <w:lang w:val="de-DE"/>
              </w:rPr>
              <w:t> </w:t>
            </w:r>
          </w:p>
        </w:tc>
        <w:tc>
          <w:tcPr>
            <w:tcW w:w="1350" w:type="dxa"/>
            <w:tcBorders>
              <w:top w:val="single" w:sz="6" w:space="0" w:color="auto"/>
              <w:left w:val="nil"/>
              <w:bottom w:val="single" w:sz="6" w:space="0" w:color="auto"/>
              <w:right w:val="single" w:sz="6" w:space="0" w:color="auto"/>
            </w:tcBorders>
            <w:shd w:val="clear" w:color="auto" w:fill="auto"/>
            <w:hideMark/>
          </w:tcPr>
          <w:p w14:paraId="6EC21BBB"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Kaitsmis-komisjoni koosseis</w:t>
            </w:r>
            <w:r w:rsidRPr="004D2AC9">
              <w:rPr>
                <w:rFonts w:ascii="Calibri" w:eastAsia="Times New Roman" w:hAnsi="Calibri" w:cs="Calibri"/>
                <w:color w:val="000000"/>
                <w:sz w:val="18"/>
                <w:szCs w:val="18"/>
                <w:lang w:val="en-US"/>
              </w:rPr>
              <w:t> </w:t>
            </w:r>
          </w:p>
        </w:tc>
        <w:tc>
          <w:tcPr>
            <w:tcW w:w="1170" w:type="dxa"/>
            <w:tcBorders>
              <w:top w:val="single" w:sz="6" w:space="0" w:color="auto"/>
              <w:left w:val="nil"/>
              <w:bottom w:val="single" w:sz="6" w:space="0" w:color="auto"/>
              <w:right w:val="single" w:sz="6" w:space="0" w:color="auto"/>
            </w:tcBorders>
            <w:shd w:val="clear" w:color="auto" w:fill="auto"/>
            <w:hideMark/>
          </w:tcPr>
          <w:p w14:paraId="27AECFAB"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Oponentide/retsen-sentide nimed ja töökohad</w:t>
            </w:r>
            <w:r w:rsidRPr="004D2AC9">
              <w:rPr>
                <w:rFonts w:ascii="Calibri" w:eastAsia="Times New Roman" w:hAnsi="Calibri" w:cs="Calibri"/>
                <w:color w:val="000000"/>
                <w:sz w:val="18"/>
                <w:szCs w:val="18"/>
                <w:lang w:val="en-US"/>
              </w:rPr>
              <w:t> </w:t>
            </w:r>
          </w:p>
        </w:tc>
      </w:tr>
      <w:tr w:rsidR="000F4FE5" w:rsidRPr="004D2AC9" w14:paraId="288E2AE8" w14:textId="77777777" w:rsidTr="004D2AC9">
        <w:trPr>
          <w:trHeight w:val="300"/>
        </w:trPr>
        <w:tc>
          <w:tcPr>
            <w:tcW w:w="1965" w:type="dxa"/>
            <w:tcBorders>
              <w:top w:val="nil"/>
              <w:left w:val="single" w:sz="6" w:space="0" w:color="auto"/>
              <w:bottom w:val="single" w:sz="6" w:space="0" w:color="auto"/>
              <w:right w:val="single" w:sz="6" w:space="0" w:color="auto"/>
            </w:tcBorders>
            <w:shd w:val="clear" w:color="auto" w:fill="auto"/>
            <w:vAlign w:val="bottom"/>
            <w:hideMark/>
          </w:tcPr>
          <w:p w14:paraId="53834A14"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990" w:type="dxa"/>
            <w:tcBorders>
              <w:top w:val="nil"/>
              <w:left w:val="nil"/>
              <w:bottom w:val="single" w:sz="6" w:space="0" w:color="auto"/>
              <w:right w:val="single" w:sz="6" w:space="0" w:color="auto"/>
            </w:tcBorders>
            <w:shd w:val="clear" w:color="auto" w:fill="auto"/>
            <w:vAlign w:val="bottom"/>
            <w:hideMark/>
          </w:tcPr>
          <w:p w14:paraId="6EBDB269"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695" w:type="dxa"/>
            <w:tcBorders>
              <w:top w:val="nil"/>
              <w:left w:val="nil"/>
              <w:bottom w:val="single" w:sz="6" w:space="0" w:color="auto"/>
              <w:right w:val="single" w:sz="6" w:space="0" w:color="auto"/>
            </w:tcBorders>
            <w:shd w:val="clear" w:color="auto" w:fill="auto"/>
            <w:vAlign w:val="bottom"/>
            <w:hideMark/>
          </w:tcPr>
          <w:p w14:paraId="7E725B7B"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080" w:type="dxa"/>
            <w:tcBorders>
              <w:top w:val="nil"/>
              <w:left w:val="nil"/>
              <w:bottom w:val="single" w:sz="6" w:space="0" w:color="auto"/>
              <w:right w:val="single" w:sz="6" w:space="0" w:color="auto"/>
            </w:tcBorders>
            <w:shd w:val="clear" w:color="auto" w:fill="auto"/>
            <w:vAlign w:val="bottom"/>
            <w:hideMark/>
          </w:tcPr>
          <w:p w14:paraId="042C68E9"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440" w:type="dxa"/>
            <w:tcBorders>
              <w:top w:val="nil"/>
              <w:left w:val="nil"/>
              <w:bottom w:val="single" w:sz="6" w:space="0" w:color="auto"/>
              <w:right w:val="single" w:sz="6" w:space="0" w:color="auto"/>
            </w:tcBorders>
            <w:shd w:val="clear" w:color="auto" w:fill="auto"/>
            <w:vAlign w:val="bottom"/>
            <w:hideMark/>
          </w:tcPr>
          <w:p w14:paraId="36C1636C"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350" w:type="dxa"/>
            <w:tcBorders>
              <w:top w:val="nil"/>
              <w:left w:val="nil"/>
              <w:bottom w:val="single" w:sz="6" w:space="0" w:color="auto"/>
              <w:right w:val="single" w:sz="6" w:space="0" w:color="auto"/>
            </w:tcBorders>
            <w:shd w:val="clear" w:color="auto" w:fill="auto"/>
            <w:vAlign w:val="bottom"/>
            <w:hideMark/>
          </w:tcPr>
          <w:p w14:paraId="34100997"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170" w:type="dxa"/>
            <w:tcBorders>
              <w:top w:val="nil"/>
              <w:left w:val="nil"/>
              <w:bottom w:val="single" w:sz="6" w:space="0" w:color="auto"/>
              <w:right w:val="single" w:sz="6" w:space="0" w:color="auto"/>
            </w:tcBorders>
            <w:shd w:val="clear" w:color="auto" w:fill="auto"/>
            <w:vAlign w:val="bottom"/>
            <w:hideMark/>
          </w:tcPr>
          <w:p w14:paraId="664CBA26"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r>
      <w:tr w:rsidR="000F4FE5" w:rsidRPr="004D2AC9" w14:paraId="7919731C" w14:textId="77777777" w:rsidTr="004D2AC9">
        <w:trPr>
          <w:trHeight w:val="300"/>
        </w:trPr>
        <w:tc>
          <w:tcPr>
            <w:tcW w:w="1965" w:type="dxa"/>
            <w:tcBorders>
              <w:top w:val="nil"/>
              <w:left w:val="single" w:sz="6" w:space="0" w:color="auto"/>
              <w:bottom w:val="single" w:sz="6" w:space="0" w:color="auto"/>
              <w:right w:val="single" w:sz="6" w:space="0" w:color="auto"/>
            </w:tcBorders>
            <w:shd w:val="clear" w:color="auto" w:fill="auto"/>
            <w:vAlign w:val="bottom"/>
            <w:hideMark/>
          </w:tcPr>
          <w:p w14:paraId="7110DDB8"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990" w:type="dxa"/>
            <w:tcBorders>
              <w:top w:val="nil"/>
              <w:left w:val="nil"/>
              <w:bottom w:val="single" w:sz="6" w:space="0" w:color="auto"/>
              <w:right w:val="single" w:sz="6" w:space="0" w:color="auto"/>
            </w:tcBorders>
            <w:shd w:val="clear" w:color="auto" w:fill="auto"/>
            <w:vAlign w:val="bottom"/>
            <w:hideMark/>
          </w:tcPr>
          <w:p w14:paraId="2F16DB13"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695" w:type="dxa"/>
            <w:tcBorders>
              <w:top w:val="nil"/>
              <w:left w:val="nil"/>
              <w:bottom w:val="single" w:sz="6" w:space="0" w:color="auto"/>
              <w:right w:val="single" w:sz="6" w:space="0" w:color="auto"/>
            </w:tcBorders>
            <w:shd w:val="clear" w:color="auto" w:fill="auto"/>
            <w:vAlign w:val="bottom"/>
            <w:hideMark/>
          </w:tcPr>
          <w:p w14:paraId="1ADF2BDD"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080" w:type="dxa"/>
            <w:tcBorders>
              <w:top w:val="nil"/>
              <w:left w:val="nil"/>
              <w:bottom w:val="single" w:sz="6" w:space="0" w:color="auto"/>
              <w:right w:val="single" w:sz="6" w:space="0" w:color="auto"/>
            </w:tcBorders>
            <w:shd w:val="clear" w:color="auto" w:fill="auto"/>
            <w:vAlign w:val="bottom"/>
            <w:hideMark/>
          </w:tcPr>
          <w:p w14:paraId="7EA28D74"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440" w:type="dxa"/>
            <w:tcBorders>
              <w:top w:val="nil"/>
              <w:left w:val="nil"/>
              <w:bottom w:val="single" w:sz="6" w:space="0" w:color="auto"/>
              <w:right w:val="single" w:sz="6" w:space="0" w:color="auto"/>
            </w:tcBorders>
            <w:shd w:val="clear" w:color="auto" w:fill="auto"/>
            <w:vAlign w:val="bottom"/>
            <w:hideMark/>
          </w:tcPr>
          <w:p w14:paraId="3D19A8FB"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350" w:type="dxa"/>
            <w:tcBorders>
              <w:top w:val="nil"/>
              <w:left w:val="nil"/>
              <w:bottom w:val="single" w:sz="6" w:space="0" w:color="auto"/>
              <w:right w:val="single" w:sz="6" w:space="0" w:color="auto"/>
            </w:tcBorders>
            <w:shd w:val="clear" w:color="auto" w:fill="auto"/>
            <w:vAlign w:val="bottom"/>
            <w:hideMark/>
          </w:tcPr>
          <w:p w14:paraId="1C74792E"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170" w:type="dxa"/>
            <w:tcBorders>
              <w:top w:val="nil"/>
              <w:left w:val="nil"/>
              <w:bottom w:val="single" w:sz="6" w:space="0" w:color="auto"/>
              <w:right w:val="single" w:sz="6" w:space="0" w:color="auto"/>
            </w:tcBorders>
            <w:shd w:val="clear" w:color="auto" w:fill="auto"/>
            <w:vAlign w:val="bottom"/>
            <w:hideMark/>
          </w:tcPr>
          <w:p w14:paraId="3B59A4F1"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r>
    </w:tbl>
    <w:p w14:paraId="6061F6E6" w14:textId="77777777" w:rsidR="004D2AC9" w:rsidRPr="004D2AC9" w:rsidRDefault="004D2AC9" w:rsidP="004D2AC9">
      <w:pPr>
        <w:spacing w:after="0" w:line="240" w:lineRule="auto"/>
        <w:textAlignment w:val="baseline"/>
        <w:rPr>
          <w:rFonts w:ascii="Segoe UI" w:eastAsia="Times New Roman" w:hAnsi="Segoe UI" w:cs="Segoe UI"/>
          <w:sz w:val="18"/>
          <w:szCs w:val="18"/>
          <w:lang w:val="en-US"/>
        </w:rPr>
      </w:pPr>
      <w:r w:rsidRPr="004D2AC9">
        <w:rPr>
          <w:rFonts w:eastAsia="Times New Roman" w:cs="Segoe UI"/>
          <w:sz w:val="21"/>
          <w:szCs w:val="21"/>
          <w:lang w:val="en-US"/>
        </w:rPr>
        <w:t> </w:t>
      </w:r>
    </w:p>
    <w:p w14:paraId="70FD7AAF" w14:textId="77777777" w:rsidR="00316CFE" w:rsidRPr="0004757E" w:rsidRDefault="00316CFE" w:rsidP="0004757E">
      <w:pPr>
        <w:spacing w:after="200" w:line="276" w:lineRule="auto"/>
        <w:jc w:val="both"/>
      </w:pPr>
    </w:p>
    <w:sectPr w:rsidR="00316CFE" w:rsidRPr="0004757E" w:rsidSect="00685C6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F175F" w14:textId="77777777" w:rsidR="003F7843" w:rsidRPr="0068381E" w:rsidRDefault="003F7843" w:rsidP="008530D0">
      <w:pPr>
        <w:spacing w:after="0" w:line="240" w:lineRule="auto"/>
      </w:pPr>
      <w:r w:rsidRPr="0068381E">
        <w:separator/>
      </w:r>
    </w:p>
  </w:endnote>
  <w:endnote w:type="continuationSeparator" w:id="0">
    <w:p w14:paraId="4E83CD49" w14:textId="77777777" w:rsidR="003F7843" w:rsidRPr="0068381E" w:rsidRDefault="003F7843" w:rsidP="008530D0">
      <w:pPr>
        <w:spacing w:after="0" w:line="240" w:lineRule="auto"/>
      </w:pPr>
      <w:r w:rsidRPr="0068381E">
        <w:continuationSeparator/>
      </w:r>
    </w:p>
  </w:endnote>
  <w:endnote w:type="continuationNotice" w:id="1">
    <w:p w14:paraId="642AD417" w14:textId="77777777" w:rsidR="003F7843" w:rsidRDefault="003F7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ulish">
    <w:altName w:val="Calibri"/>
    <w:charset w:val="BA"/>
    <w:family w:val="auto"/>
    <w:pitch w:val="variable"/>
    <w:sig w:usb0="A00002FF" w:usb1="5000204B" w:usb2="00000000" w:usb3="00000000" w:csb0="00000197"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ulish Light">
    <w:altName w:val="Calibri"/>
    <w:charset w:val="BA"/>
    <w:family w:val="auto"/>
    <w:pitch w:val="variable"/>
    <w:sig w:usb0="A00002FF" w:usb1="5000204B" w:usb2="00000000" w:usb3="00000000" w:csb0="00000197" w:csb1="00000000"/>
  </w:font>
  <w:font w:name="Mulish Medium">
    <w:altName w:val="Calibri"/>
    <w:charset w:val="BA"/>
    <w:family w:val="auto"/>
    <w:pitch w:val="variable"/>
    <w:sig w:usb0="A00002FF" w:usb1="5000204B" w:usb2="00000000" w:usb3="00000000" w:csb0="00000197"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782262"/>
      <w:docPartObj>
        <w:docPartGallery w:val="Page Numbers (Bottom of Page)"/>
        <w:docPartUnique/>
      </w:docPartObj>
    </w:sdtPr>
    <w:sdtContent>
      <w:p w14:paraId="0604F064" w14:textId="3EA6AC95" w:rsidR="00A81E03" w:rsidRDefault="00A81E03">
        <w:pPr>
          <w:pStyle w:val="Jalus"/>
          <w:jc w:val="center"/>
        </w:pPr>
        <w:r>
          <w:fldChar w:fldCharType="begin"/>
        </w:r>
        <w:r>
          <w:instrText>PAGE   \* MERGEFORMAT</w:instrText>
        </w:r>
        <w:r>
          <w:fldChar w:fldCharType="separate"/>
        </w:r>
        <w:r>
          <w:t>2</w:t>
        </w:r>
        <w:r>
          <w:fldChar w:fldCharType="end"/>
        </w:r>
        <w:r>
          <w:t xml:space="preserve"> </w:t>
        </w:r>
      </w:p>
    </w:sdtContent>
  </w:sdt>
  <w:p w14:paraId="36E2720F" w14:textId="72F0E6A4" w:rsidR="00905D2F" w:rsidRPr="0068381E" w:rsidRDefault="00905D2F" w:rsidP="003C224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323878"/>
      <w:docPartObj>
        <w:docPartGallery w:val="Page Numbers (Bottom of Page)"/>
        <w:docPartUnique/>
      </w:docPartObj>
    </w:sdtPr>
    <w:sdtContent>
      <w:p w14:paraId="44C2CA08" w14:textId="33C57FB0" w:rsidR="00A81E03" w:rsidRDefault="00A81E03">
        <w:pPr>
          <w:pStyle w:val="Jalus"/>
          <w:jc w:val="center"/>
        </w:pPr>
        <w:r>
          <w:fldChar w:fldCharType="begin"/>
        </w:r>
        <w:r>
          <w:instrText>PAGE   \* MERGEFORMAT</w:instrText>
        </w:r>
        <w:r>
          <w:fldChar w:fldCharType="separate"/>
        </w:r>
        <w:r>
          <w:t>2</w:t>
        </w:r>
        <w:r>
          <w:fldChar w:fldCharType="end"/>
        </w:r>
      </w:p>
    </w:sdtContent>
  </w:sdt>
  <w:p w14:paraId="1D5AAA6A" w14:textId="36350851" w:rsidR="005D54F5" w:rsidRPr="0068381E" w:rsidRDefault="005D54F5" w:rsidP="00FF35A0">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7DF24" w14:textId="77777777" w:rsidR="003F7843" w:rsidRPr="0068381E" w:rsidRDefault="003F7843" w:rsidP="008530D0">
      <w:pPr>
        <w:spacing w:after="0" w:line="240" w:lineRule="auto"/>
      </w:pPr>
      <w:r w:rsidRPr="0068381E">
        <w:separator/>
      </w:r>
    </w:p>
  </w:footnote>
  <w:footnote w:type="continuationSeparator" w:id="0">
    <w:p w14:paraId="44FB7AAA" w14:textId="77777777" w:rsidR="003F7843" w:rsidRPr="0068381E" w:rsidRDefault="003F7843" w:rsidP="008530D0">
      <w:pPr>
        <w:spacing w:after="0" w:line="240" w:lineRule="auto"/>
      </w:pPr>
      <w:r w:rsidRPr="0068381E">
        <w:continuationSeparator/>
      </w:r>
    </w:p>
  </w:footnote>
  <w:footnote w:type="continuationNotice" w:id="1">
    <w:p w14:paraId="0156CB37" w14:textId="77777777" w:rsidR="003F7843" w:rsidRDefault="003F78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31CC" w14:textId="000F488D" w:rsidR="00FF35A0" w:rsidRPr="00786AA7" w:rsidRDefault="00FF35A0" w:rsidP="00786AA7">
    <w:pPr>
      <w:pStyle w:val="Pis"/>
      <w:jc w:val="right"/>
      <w:rPr>
        <w:i/>
        <w:iCs/>
      </w:rPr>
    </w:pPr>
    <w:r w:rsidRPr="00786AA7">
      <w:rPr>
        <w:rFonts w:eastAsia="Times New Roman" w:cs="Times New Roman"/>
        <w:i/>
        <w:iCs/>
        <w:noProof/>
        <w:sz w:val="24"/>
        <w:szCs w:val="24"/>
      </w:rPr>
      <w:drawing>
        <wp:anchor distT="0" distB="0" distL="114300" distR="114300" simplePos="0" relativeHeight="251658240" behindDoc="1" locked="0" layoutInCell="1" allowOverlap="1" wp14:anchorId="0A1A2687" wp14:editId="536DEFEE">
          <wp:simplePos x="0" y="0"/>
          <wp:positionH relativeFrom="page">
            <wp:posOffset>9271000</wp:posOffset>
          </wp:positionH>
          <wp:positionV relativeFrom="paragraph">
            <wp:posOffset>-1209675</wp:posOffset>
          </wp:positionV>
          <wp:extent cx="1255395" cy="1359535"/>
          <wp:effectExtent l="0" t="0" r="1905" b="0"/>
          <wp:wrapNone/>
          <wp:docPr id="1140852752" name="Pilt 11408527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6AA7" w:rsidRPr="00786AA7">
      <w:rPr>
        <w:i/>
        <w:iCs/>
      </w:rPr>
      <w:t>PROJEKT 2</w:t>
    </w:r>
    <w:r w:rsidR="0061666B">
      <w:rPr>
        <w:i/>
        <w:iCs/>
      </w:rPr>
      <w:t>1</w:t>
    </w:r>
    <w:r w:rsidR="00786AA7" w:rsidRPr="00786AA7">
      <w:rPr>
        <w:i/>
        <w:iCs/>
      </w:rPr>
      <w:t>.0</w:t>
    </w:r>
    <w:r w:rsidR="0061666B">
      <w:rPr>
        <w:i/>
        <w:iCs/>
      </w:rPr>
      <w:t>5</w:t>
    </w:r>
    <w:r w:rsidR="00786AA7" w:rsidRPr="00786AA7">
      <w:rPr>
        <w:i/>
        <w:iCs/>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74008" w14:textId="2A05A87B" w:rsidR="003C224D" w:rsidRDefault="003C224D">
    <w:pPr>
      <w:pStyle w:val="Pis"/>
    </w:pPr>
    <w:r w:rsidRPr="00A33A36">
      <w:rPr>
        <w:rFonts w:eastAsia="Times New Roman" w:cs="Times New Roman"/>
        <w:noProof/>
        <w:sz w:val="24"/>
        <w:szCs w:val="24"/>
      </w:rPr>
      <w:drawing>
        <wp:anchor distT="0" distB="0" distL="114300" distR="114300" simplePos="0" relativeHeight="251658242" behindDoc="1" locked="0" layoutInCell="1" allowOverlap="1" wp14:anchorId="58E19185" wp14:editId="40E0FCD0">
          <wp:simplePos x="0" y="0"/>
          <wp:positionH relativeFrom="page">
            <wp:posOffset>6280150</wp:posOffset>
          </wp:positionH>
          <wp:positionV relativeFrom="paragraph">
            <wp:posOffset>-4131310</wp:posOffset>
          </wp:positionV>
          <wp:extent cx="1255395" cy="1359535"/>
          <wp:effectExtent l="0" t="0" r="1905" b="0"/>
          <wp:wrapNone/>
          <wp:docPr id="1690444577" name="Pilt 1690444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3A36">
      <w:rPr>
        <w:rFonts w:eastAsia="Times New Roman" w:cs="Times New Roman"/>
        <w:noProof/>
        <w:sz w:val="24"/>
        <w:szCs w:val="24"/>
      </w:rPr>
      <w:drawing>
        <wp:anchor distT="0" distB="0" distL="114300" distR="114300" simplePos="0" relativeHeight="251658241" behindDoc="1" locked="0" layoutInCell="1" allowOverlap="1" wp14:anchorId="306F9154" wp14:editId="2EF9D4C1">
          <wp:simplePos x="0" y="0"/>
          <wp:positionH relativeFrom="page">
            <wp:posOffset>6121400</wp:posOffset>
          </wp:positionH>
          <wp:positionV relativeFrom="paragraph">
            <wp:posOffset>-4055110</wp:posOffset>
          </wp:positionV>
          <wp:extent cx="1255395" cy="1359535"/>
          <wp:effectExtent l="0" t="0" r="1905" b="0"/>
          <wp:wrapNone/>
          <wp:docPr id="1704102982" name="Pilt 17041029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3A18"/>
    <w:multiLevelType w:val="hybridMultilevel"/>
    <w:tmpl w:val="A69426A6"/>
    <w:lvl w:ilvl="0" w:tplc="042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F3E6B78"/>
    <w:multiLevelType w:val="multilevel"/>
    <w:tmpl w:val="6888B1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51C98"/>
    <w:multiLevelType w:val="multilevel"/>
    <w:tmpl w:val="80B4F572"/>
    <w:lvl w:ilvl="0">
      <w:start w:val="8"/>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3" w15:restartNumberingAfterBreak="0">
    <w:nsid w:val="15F80034"/>
    <w:multiLevelType w:val="multilevel"/>
    <w:tmpl w:val="D41485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505F2"/>
    <w:multiLevelType w:val="multilevel"/>
    <w:tmpl w:val="AC14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C5CBB"/>
    <w:multiLevelType w:val="multilevel"/>
    <w:tmpl w:val="80DC1B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552EA7"/>
    <w:multiLevelType w:val="multilevel"/>
    <w:tmpl w:val="F718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463804"/>
    <w:multiLevelType w:val="multilevel"/>
    <w:tmpl w:val="37563F8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C85CB8"/>
    <w:multiLevelType w:val="hybridMultilevel"/>
    <w:tmpl w:val="97C04F4A"/>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03D58FD"/>
    <w:multiLevelType w:val="multilevel"/>
    <w:tmpl w:val="769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9D5156"/>
    <w:multiLevelType w:val="multilevel"/>
    <w:tmpl w:val="E1F8AC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DE1EC0"/>
    <w:multiLevelType w:val="multilevel"/>
    <w:tmpl w:val="59B60B2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5E3BDF"/>
    <w:multiLevelType w:val="multilevel"/>
    <w:tmpl w:val="56D0C0C6"/>
    <w:lvl w:ilvl="0">
      <w:start w:val="7"/>
      <w:numFmt w:val="decimal"/>
      <w:lvlText w:val="%1."/>
      <w:lvlJc w:val="left"/>
      <w:pPr>
        <w:ind w:left="360" w:hanging="360"/>
      </w:pPr>
      <w:rPr>
        <w:rFonts w:hint="default"/>
      </w:rPr>
    </w:lvl>
    <w:lvl w:ilvl="1">
      <w:start w:val="1"/>
      <w:numFmt w:val="decimal"/>
      <w:lvlText w:val="%1.%2."/>
      <w:lvlJc w:val="left"/>
      <w:pPr>
        <w:ind w:left="288" w:hanging="360"/>
      </w:pPr>
      <w:rPr>
        <w:rFonts w:hint="default"/>
      </w:rPr>
    </w:lvl>
    <w:lvl w:ilvl="2">
      <w:start w:val="1"/>
      <w:numFmt w:val="decimal"/>
      <w:lvlText w:val="%1.%2.%3."/>
      <w:lvlJc w:val="left"/>
      <w:pPr>
        <w:ind w:left="576" w:hanging="720"/>
      </w:pPr>
      <w:rPr>
        <w:rFonts w:hint="default"/>
      </w:rPr>
    </w:lvl>
    <w:lvl w:ilvl="3">
      <w:start w:val="1"/>
      <w:numFmt w:val="decimal"/>
      <w:lvlText w:val="%1.%2.%3.%4."/>
      <w:lvlJc w:val="left"/>
      <w:pPr>
        <w:ind w:left="504" w:hanging="720"/>
      </w:pPr>
      <w:rPr>
        <w:rFonts w:hint="default"/>
      </w:rPr>
    </w:lvl>
    <w:lvl w:ilvl="4">
      <w:start w:val="1"/>
      <w:numFmt w:val="decimal"/>
      <w:lvlText w:val="%1.%2.%3.%4.%5."/>
      <w:lvlJc w:val="left"/>
      <w:pPr>
        <w:ind w:left="792"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08" w:hanging="1440"/>
      </w:pPr>
      <w:rPr>
        <w:rFonts w:hint="default"/>
      </w:rPr>
    </w:lvl>
    <w:lvl w:ilvl="7">
      <w:start w:val="1"/>
      <w:numFmt w:val="decimal"/>
      <w:lvlText w:val="%1.%2.%3.%4.%5.%6.%7.%8."/>
      <w:lvlJc w:val="left"/>
      <w:pPr>
        <w:ind w:left="936" w:hanging="1440"/>
      </w:pPr>
      <w:rPr>
        <w:rFonts w:hint="default"/>
      </w:rPr>
    </w:lvl>
    <w:lvl w:ilvl="8">
      <w:start w:val="1"/>
      <w:numFmt w:val="decimal"/>
      <w:lvlText w:val="%1.%2.%3.%4.%5.%6.%7.%8.%9."/>
      <w:lvlJc w:val="left"/>
      <w:pPr>
        <w:ind w:left="1224" w:hanging="1800"/>
      </w:pPr>
      <w:rPr>
        <w:rFonts w:hint="default"/>
      </w:rPr>
    </w:lvl>
  </w:abstractNum>
  <w:abstractNum w:abstractNumId="13" w15:restartNumberingAfterBreak="0">
    <w:nsid w:val="3B7E0368"/>
    <w:multiLevelType w:val="multilevel"/>
    <w:tmpl w:val="DDCA32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386F32"/>
    <w:multiLevelType w:val="multilevel"/>
    <w:tmpl w:val="2FD44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7F57EF"/>
    <w:multiLevelType w:val="hybridMultilevel"/>
    <w:tmpl w:val="73EA4F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0C25B28"/>
    <w:multiLevelType w:val="multilevel"/>
    <w:tmpl w:val="B58419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F62EF6"/>
    <w:multiLevelType w:val="multilevel"/>
    <w:tmpl w:val="566AAA36"/>
    <w:lvl w:ilvl="0">
      <w:start w:val="1"/>
      <w:numFmt w:val="lowerLetter"/>
      <w:lvlText w:val="%1)"/>
      <w:lvlJc w:val="left"/>
      <w:pPr>
        <w:ind w:left="1776" w:hanging="360"/>
      </w:pPr>
      <w:rPr>
        <w:rFonts w:hint="default"/>
      </w:rPr>
    </w:lvl>
    <w:lvl w:ilvl="1">
      <w:start w:val="1"/>
      <w:numFmt w:val="decimal"/>
      <w:isLgl/>
      <w:lvlText w:val="%1.%2."/>
      <w:lvlJc w:val="left"/>
      <w:pPr>
        <w:ind w:left="2490" w:hanging="720"/>
      </w:pPr>
      <w:rPr>
        <w:rFonts w:hint="default"/>
      </w:rPr>
    </w:lvl>
    <w:lvl w:ilvl="2">
      <w:start w:val="1"/>
      <w:numFmt w:val="decimal"/>
      <w:isLgl/>
      <w:lvlText w:val="%1.%2.%3."/>
      <w:lvlJc w:val="left"/>
      <w:pPr>
        <w:ind w:left="3204" w:hanging="1080"/>
      </w:pPr>
      <w:rPr>
        <w:rFonts w:hint="default"/>
      </w:rPr>
    </w:lvl>
    <w:lvl w:ilvl="3">
      <w:start w:val="1"/>
      <w:numFmt w:val="decimal"/>
      <w:isLgl/>
      <w:lvlText w:val="%1.%2.%3.%4."/>
      <w:lvlJc w:val="left"/>
      <w:pPr>
        <w:ind w:left="3558" w:hanging="1080"/>
      </w:pPr>
      <w:rPr>
        <w:rFonts w:hint="default"/>
      </w:rPr>
    </w:lvl>
    <w:lvl w:ilvl="4">
      <w:start w:val="1"/>
      <w:numFmt w:val="decimal"/>
      <w:isLgl/>
      <w:lvlText w:val="%1.%2.%3.%4.%5."/>
      <w:lvlJc w:val="left"/>
      <w:pPr>
        <w:ind w:left="4272" w:hanging="1440"/>
      </w:pPr>
      <w:rPr>
        <w:rFonts w:hint="default"/>
      </w:rPr>
    </w:lvl>
    <w:lvl w:ilvl="5">
      <w:start w:val="1"/>
      <w:numFmt w:val="decimal"/>
      <w:isLgl/>
      <w:lvlText w:val="%1.%2.%3.%4.%5.%6."/>
      <w:lvlJc w:val="left"/>
      <w:pPr>
        <w:ind w:left="4986" w:hanging="180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6054" w:hanging="2160"/>
      </w:pPr>
      <w:rPr>
        <w:rFonts w:hint="default"/>
      </w:rPr>
    </w:lvl>
    <w:lvl w:ilvl="8">
      <w:start w:val="1"/>
      <w:numFmt w:val="decimal"/>
      <w:isLgl/>
      <w:lvlText w:val="%1.%2.%3.%4.%5.%6.%7.%8.%9."/>
      <w:lvlJc w:val="left"/>
      <w:pPr>
        <w:ind w:left="6768" w:hanging="2520"/>
      </w:pPr>
      <w:rPr>
        <w:rFonts w:hint="default"/>
      </w:rPr>
    </w:lvl>
  </w:abstractNum>
  <w:abstractNum w:abstractNumId="18" w15:restartNumberingAfterBreak="0">
    <w:nsid w:val="588A64C6"/>
    <w:multiLevelType w:val="multilevel"/>
    <w:tmpl w:val="8C900034"/>
    <w:lvl w:ilvl="0">
      <w:start w:val="30"/>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19" w15:restartNumberingAfterBreak="0">
    <w:nsid w:val="595E2163"/>
    <w:multiLevelType w:val="multilevel"/>
    <w:tmpl w:val="6B24A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3E3E32"/>
    <w:multiLevelType w:val="multilevel"/>
    <w:tmpl w:val="EDBE12B8"/>
    <w:lvl w:ilvl="0">
      <w:start w:val="10"/>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21" w15:restartNumberingAfterBreak="0">
    <w:nsid w:val="5E577D21"/>
    <w:multiLevelType w:val="multilevel"/>
    <w:tmpl w:val="7A42B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C66070"/>
    <w:multiLevelType w:val="hybridMultilevel"/>
    <w:tmpl w:val="D954ECE6"/>
    <w:lvl w:ilvl="0" w:tplc="E97CF068">
      <w:start w:val="1"/>
      <w:numFmt w:val="decimal"/>
      <w:lvlText w:val="%1)"/>
      <w:lvlJc w:val="left"/>
      <w:pPr>
        <w:ind w:left="1020" w:hanging="360"/>
      </w:pPr>
    </w:lvl>
    <w:lvl w:ilvl="1" w:tplc="6E60F842">
      <w:start w:val="1"/>
      <w:numFmt w:val="decimal"/>
      <w:lvlText w:val="%2)"/>
      <w:lvlJc w:val="left"/>
      <w:pPr>
        <w:ind w:left="1020" w:hanging="360"/>
      </w:pPr>
    </w:lvl>
    <w:lvl w:ilvl="2" w:tplc="94889F6A">
      <w:start w:val="1"/>
      <w:numFmt w:val="decimal"/>
      <w:lvlText w:val="%3)"/>
      <w:lvlJc w:val="left"/>
      <w:pPr>
        <w:ind w:left="1020" w:hanging="360"/>
      </w:pPr>
    </w:lvl>
    <w:lvl w:ilvl="3" w:tplc="12AEFB68">
      <w:start w:val="1"/>
      <w:numFmt w:val="decimal"/>
      <w:lvlText w:val="%4)"/>
      <w:lvlJc w:val="left"/>
      <w:pPr>
        <w:ind w:left="1020" w:hanging="360"/>
      </w:pPr>
    </w:lvl>
    <w:lvl w:ilvl="4" w:tplc="5E38FF5E">
      <w:start w:val="1"/>
      <w:numFmt w:val="decimal"/>
      <w:lvlText w:val="%5)"/>
      <w:lvlJc w:val="left"/>
      <w:pPr>
        <w:ind w:left="1020" w:hanging="360"/>
      </w:pPr>
    </w:lvl>
    <w:lvl w:ilvl="5" w:tplc="3F2E2F90">
      <w:start w:val="1"/>
      <w:numFmt w:val="decimal"/>
      <w:lvlText w:val="%6)"/>
      <w:lvlJc w:val="left"/>
      <w:pPr>
        <w:ind w:left="1020" w:hanging="360"/>
      </w:pPr>
    </w:lvl>
    <w:lvl w:ilvl="6" w:tplc="00CCD5EA">
      <w:start w:val="1"/>
      <w:numFmt w:val="decimal"/>
      <w:lvlText w:val="%7)"/>
      <w:lvlJc w:val="left"/>
      <w:pPr>
        <w:ind w:left="1020" w:hanging="360"/>
      </w:pPr>
    </w:lvl>
    <w:lvl w:ilvl="7" w:tplc="13425224">
      <w:start w:val="1"/>
      <w:numFmt w:val="decimal"/>
      <w:lvlText w:val="%8)"/>
      <w:lvlJc w:val="left"/>
      <w:pPr>
        <w:ind w:left="1020" w:hanging="360"/>
      </w:pPr>
    </w:lvl>
    <w:lvl w:ilvl="8" w:tplc="9A7895BE">
      <w:start w:val="1"/>
      <w:numFmt w:val="decimal"/>
      <w:lvlText w:val="%9)"/>
      <w:lvlJc w:val="left"/>
      <w:pPr>
        <w:ind w:left="1020" w:hanging="360"/>
      </w:pPr>
    </w:lvl>
  </w:abstractNum>
  <w:abstractNum w:abstractNumId="23" w15:restartNumberingAfterBreak="0">
    <w:nsid w:val="61DA2093"/>
    <w:multiLevelType w:val="multilevel"/>
    <w:tmpl w:val="FAB6E2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4C0516"/>
    <w:multiLevelType w:val="multilevel"/>
    <w:tmpl w:val="AB8A6A80"/>
    <w:lvl w:ilvl="0">
      <w:start w:val="1"/>
      <w:numFmt w:val="lowerLetter"/>
      <w:lvlText w:val="%1)"/>
      <w:lvlJc w:val="left"/>
      <w:pPr>
        <w:ind w:left="1776" w:hanging="360"/>
      </w:pPr>
      <w:rPr>
        <w:rFonts w:hint="default"/>
      </w:rPr>
    </w:lvl>
    <w:lvl w:ilvl="1">
      <w:start w:val="1"/>
      <w:numFmt w:val="decimal"/>
      <w:isLgl/>
      <w:lvlText w:val="%1.%2."/>
      <w:lvlJc w:val="left"/>
      <w:pPr>
        <w:ind w:left="2490" w:hanging="720"/>
      </w:pPr>
      <w:rPr>
        <w:rFonts w:hint="default"/>
      </w:rPr>
    </w:lvl>
    <w:lvl w:ilvl="2">
      <w:start w:val="1"/>
      <w:numFmt w:val="decimal"/>
      <w:isLgl/>
      <w:lvlText w:val="%1.%2.%3."/>
      <w:lvlJc w:val="left"/>
      <w:pPr>
        <w:ind w:left="3204" w:hanging="1080"/>
      </w:pPr>
      <w:rPr>
        <w:rFonts w:hint="default"/>
      </w:rPr>
    </w:lvl>
    <w:lvl w:ilvl="3">
      <w:start w:val="1"/>
      <w:numFmt w:val="decimal"/>
      <w:isLgl/>
      <w:lvlText w:val="%1.%2.%3.%4."/>
      <w:lvlJc w:val="left"/>
      <w:pPr>
        <w:ind w:left="3558" w:hanging="1080"/>
      </w:pPr>
      <w:rPr>
        <w:rFonts w:hint="default"/>
      </w:rPr>
    </w:lvl>
    <w:lvl w:ilvl="4">
      <w:start w:val="1"/>
      <w:numFmt w:val="decimal"/>
      <w:isLgl/>
      <w:lvlText w:val="%1.%2.%3.%4.%5."/>
      <w:lvlJc w:val="left"/>
      <w:pPr>
        <w:ind w:left="4272" w:hanging="1440"/>
      </w:pPr>
      <w:rPr>
        <w:rFonts w:hint="default"/>
      </w:rPr>
    </w:lvl>
    <w:lvl w:ilvl="5">
      <w:start w:val="1"/>
      <w:numFmt w:val="decimal"/>
      <w:isLgl/>
      <w:lvlText w:val="%1.%2.%3.%4.%5.%6."/>
      <w:lvlJc w:val="left"/>
      <w:pPr>
        <w:ind w:left="4986" w:hanging="180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6054" w:hanging="2160"/>
      </w:pPr>
      <w:rPr>
        <w:rFonts w:hint="default"/>
      </w:rPr>
    </w:lvl>
    <w:lvl w:ilvl="8">
      <w:start w:val="1"/>
      <w:numFmt w:val="decimal"/>
      <w:isLgl/>
      <w:lvlText w:val="%1.%2.%3.%4.%5.%6.%7.%8.%9."/>
      <w:lvlJc w:val="left"/>
      <w:pPr>
        <w:ind w:left="6768" w:hanging="2520"/>
      </w:pPr>
      <w:rPr>
        <w:rFonts w:hint="default"/>
      </w:rPr>
    </w:lvl>
  </w:abstractNum>
  <w:abstractNum w:abstractNumId="25" w15:restartNumberingAfterBreak="0">
    <w:nsid w:val="78EB1D90"/>
    <w:multiLevelType w:val="multilevel"/>
    <w:tmpl w:val="B7FE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8B240B"/>
    <w:multiLevelType w:val="multilevel"/>
    <w:tmpl w:val="C75E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26509C"/>
    <w:multiLevelType w:val="multilevel"/>
    <w:tmpl w:val="8734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F87949"/>
    <w:multiLevelType w:val="multilevel"/>
    <w:tmpl w:val="38184AC4"/>
    <w:lvl w:ilvl="0">
      <w:start w:val="19"/>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num w:numId="1" w16cid:durableId="671221413">
    <w:abstractNumId w:val="2"/>
  </w:num>
  <w:num w:numId="2" w16cid:durableId="778453690">
    <w:abstractNumId w:val="20"/>
  </w:num>
  <w:num w:numId="3" w16cid:durableId="1236210880">
    <w:abstractNumId w:val="28"/>
  </w:num>
  <w:num w:numId="4" w16cid:durableId="2039894091">
    <w:abstractNumId w:val="13"/>
  </w:num>
  <w:num w:numId="5" w16cid:durableId="337923745">
    <w:abstractNumId w:val="15"/>
  </w:num>
  <w:num w:numId="6" w16cid:durableId="2064215092">
    <w:abstractNumId w:val="0"/>
  </w:num>
  <w:num w:numId="7" w16cid:durableId="1817844107">
    <w:abstractNumId w:val="11"/>
  </w:num>
  <w:num w:numId="8" w16cid:durableId="1571962151">
    <w:abstractNumId w:val="7"/>
  </w:num>
  <w:num w:numId="9" w16cid:durableId="957948651">
    <w:abstractNumId w:val="5"/>
  </w:num>
  <w:num w:numId="10" w16cid:durableId="1188834405">
    <w:abstractNumId w:val="23"/>
  </w:num>
  <w:num w:numId="11" w16cid:durableId="1691371057">
    <w:abstractNumId w:val="3"/>
  </w:num>
  <w:num w:numId="12" w16cid:durableId="1996688816">
    <w:abstractNumId w:val="1"/>
  </w:num>
  <w:num w:numId="13" w16cid:durableId="1166555864">
    <w:abstractNumId w:val="19"/>
  </w:num>
  <w:num w:numId="14" w16cid:durableId="917788438">
    <w:abstractNumId w:val="10"/>
  </w:num>
  <w:num w:numId="15" w16cid:durableId="572204691">
    <w:abstractNumId w:val="12"/>
  </w:num>
  <w:num w:numId="16" w16cid:durableId="432482348">
    <w:abstractNumId w:val="18"/>
  </w:num>
  <w:num w:numId="17" w16cid:durableId="1105223710">
    <w:abstractNumId w:val="17"/>
  </w:num>
  <w:num w:numId="18" w16cid:durableId="1264535118">
    <w:abstractNumId w:val="24"/>
  </w:num>
  <w:num w:numId="19" w16cid:durableId="1383405456">
    <w:abstractNumId w:val="8"/>
  </w:num>
  <w:num w:numId="20" w16cid:durableId="877350001">
    <w:abstractNumId w:val="4"/>
  </w:num>
  <w:num w:numId="21" w16cid:durableId="1585141640">
    <w:abstractNumId w:val="6"/>
  </w:num>
  <w:num w:numId="22" w16cid:durableId="1459764926">
    <w:abstractNumId w:val="21"/>
  </w:num>
  <w:num w:numId="23" w16cid:durableId="805661770">
    <w:abstractNumId w:val="9"/>
  </w:num>
  <w:num w:numId="24" w16cid:durableId="399911128">
    <w:abstractNumId w:val="27"/>
  </w:num>
  <w:num w:numId="25" w16cid:durableId="507528531">
    <w:abstractNumId w:val="14"/>
  </w:num>
  <w:num w:numId="26" w16cid:durableId="1127358864">
    <w:abstractNumId w:val="25"/>
  </w:num>
  <w:num w:numId="27" w16cid:durableId="990334559">
    <w:abstractNumId w:val="16"/>
  </w:num>
  <w:num w:numId="28" w16cid:durableId="1627932364">
    <w:abstractNumId w:val="26"/>
  </w:num>
  <w:num w:numId="29" w16cid:durableId="22051521">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F2"/>
    <w:rsid w:val="000051EF"/>
    <w:rsid w:val="00005BB9"/>
    <w:rsid w:val="000063A5"/>
    <w:rsid w:val="00006482"/>
    <w:rsid w:val="00007049"/>
    <w:rsid w:val="00007056"/>
    <w:rsid w:val="00010748"/>
    <w:rsid w:val="00010E3E"/>
    <w:rsid w:val="00011992"/>
    <w:rsid w:val="000128C6"/>
    <w:rsid w:val="000135F3"/>
    <w:rsid w:val="00013D7E"/>
    <w:rsid w:val="00013FA5"/>
    <w:rsid w:val="00014369"/>
    <w:rsid w:val="00014A88"/>
    <w:rsid w:val="00015343"/>
    <w:rsid w:val="00015E84"/>
    <w:rsid w:val="000160B3"/>
    <w:rsid w:val="0001629C"/>
    <w:rsid w:val="000162CD"/>
    <w:rsid w:val="00016C57"/>
    <w:rsid w:val="00016D61"/>
    <w:rsid w:val="00016DC6"/>
    <w:rsid w:val="000171E3"/>
    <w:rsid w:val="00017B5F"/>
    <w:rsid w:val="00017FFC"/>
    <w:rsid w:val="0002042E"/>
    <w:rsid w:val="00021112"/>
    <w:rsid w:val="00023F15"/>
    <w:rsid w:val="00025071"/>
    <w:rsid w:val="000266B4"/>
    <w:rsid w:val="0002693D"/>
    <w:rsid w:val="00026C6A"/>
    <w:rsid w:val="000271E9"/>
    <w:rsid w:val="00030CAC"/>
    <w:rsid w:val="00030F54"/>
    <w:rsid w:val="00032034"/>
    <w:rsid w:val="000330E1"/>
    <w:rsid w:val="00033497"/>
    <w:rsid w:val="00033D14"/>
    <w:rsid w:val="00036FD9"/>
    <w:rsid w:val="000417A5"/>
    <w:rsid w:val="00042B4C"/>
    <w:rsid w:val="00044C07"/>
    <w:rsid w:val="0004516C"/>
    <w:rsid w:val="00045D56"/>
    <w:rsid w:val="00046028"/>
    <w:rsid w:val="00046B10"/>
    <w:rsid w:val="0004720C"/>
    <w:rsid w:val="0004757E"/>
    <w:rsid w:val="00050337"/>
    <w:rsid w:val="00051068"/>
    <w:rsid w:val="00051983"/>
    <w:rsid w:val="00051D38"/>
    <w:rsid w:val="00054BCF"/>
    <w:rsid w:val="0005532C"/>
    <w:rsid w:val="00056235"/>
    <w:rsid w:val="000565CD"/>
    <w:rsid w:val="00060871"/>
    <w:rsid w:val="0006105E"/>
    <w:rsid w:val="00062A5B"/>
    <w:rsid w:val="00063CE6"/>
    <w:rsid w:val="000668A6"/>
    <w:rsid w:val="00066F90"/>
    <w:rsid w:val="0006780E"/>
    <w:rsid w:val="00070E53"/>
    <w:rsid w:val="00072074"/>
    <w:rsid w:val="0007228B"/>
    <w:rsid w:val="00072599"/>
    <w:rsid w:val="00072A9C"/>
    <w:rsid w:val="00073B1B"/>
    <w:rsid w:val="0007450D"/>
    <w:rsid w:val="0007451A"/>
    <w:rsid w:val="00074B76"/>
    <w:rsid w:val="00074F7B"/>
    <w:rsid w:val="00075846"/>
    <w:rsid w:val="000769A0"/>
    <w:rsid w:val="000807AF"/>
    <w:rsid w:val="000808F4"/>
    <w:rsid w:val="00082425"/>
    <w:rsid w:val="00083BB4"/>
    <w:rsid w:val="000846A5"/>
    <w:rsid w:val="00084ABE"/>
    <w:rsid w:val="00084DEB"/>
    <w:rsid w:val="000853FE"/>
    <w:rsid w:val="00085E33"/>
    <w:rsid w:val="000861EB"/>
    <w:rsid w:val="00087D4D"/>
    <w:rsid w:val="00090C97"/>
    <w:rsid w:val="000915B6"/>
    <w:rsid w:val="00091770"/>
    <w:rsid w:val="000922E8"/>
    <w:rsid w:val="00092B6F"/>
    <w:rsid w:val="00093326"/>
    <w:rsid w:val="00093BD0"/>
    <w:rsid w:val="000940FD"/>
    <w:rsid w:val="000944A1"/>
    <w:rsid w:val="00094758"/>
    <w:rsid w:val="00094DD6"/>
    <w:rsid w:val="00094FEB"/>
    <w:rsid w:val="00095825"/>
    <w:rsid w:val="00095955"/>
    <w:rsid w:val="000963A6"/>
    <w:rsid w:val="00096DCF"/>
    <w:rsid w:val="00097035"/>
    <w:rsid w:val="000A030A"/>
    <w:rsid w:val="000A175F"/>
    <w:rsid w:val="000A1A95"/>
    <w:rsid w:val="000A24CC"/>
    <w:rsid w:val="000A266D"/>
    <w:rsid w:val="000A409C"/>
    <w:rsid w:val="000A49AF"/>
    <w:rsid w:val="000A500F"/>
    <w:rsid w:val="000A5F2E"/>
    <w:rsid w:val="000A71BA"/>
    <w:rsid w:val="000A771D"/>
    <w:rsid w:val="000A796A"/>
    <w:rsid w:val="000B0F81"/>
    <w:rsid w:val="000B2DF7"/>
    <w:rsid w:val="000B379E"/>
    <w:rsid w:val="000C089E"/>
    <w:rsid w:val="000C23AF"/>
    <w:rsid w:val="000C27F8"/>
    <w:rsid w:val="000C3378"/>
    <w:rsid w:val="000C3BDE"/>
    <w:rsid w:val="000C3C74"/>
    <w:rsid w:val="000C63FA"/>
    <w:rsid w:val="000C7B11"/>
    <w:rsid w:val="000D0200"/>
    <w:rsid w:val="000D0EFC"/>
    <w:rsid w:val="000D0F0F"/>
    <w:rsid w:val="000D2AFD"/>
    <w:rsid w:val="000D3C57"/>
    <w:rsid w:val="000D65B4"/>
    <w:rsid w:val="000D681E"/>
    <w:rsid w:val="000D6880"/>
    <w:rsid w:val="000D6E02"/>
    <w:rsid w:val="000D7A01"/>
    <w:rsid w:val="000E0748"/>
    <w:rsid w:val="000E0B78"/>
    <w:rsid w:val="000E2829"/>
    <w:rsid w:val="000E2C70"/>
    <w:rsid w:val="000E3DD1"/>
    <w:rsid w:val="000E4292"/>
    <w:rsid w:val="000E43D7"/>
    <w:rsid w:val="000E5534"/>
    <w:rsid w:val="000E709D"/>
    <w:rsid w:val="000E7C77"/>
    <w:rsid w:val="000E7FBA"/>
    <w:rsid w:val="000F0AE7"/>
    <w:rsid w:val="000F131B"/>
    <w:rsid w:val="000F17A8"/>
    <w:rsid w:val="000F2D7F"/>
    <w:rsid w:val="000F4FE5"/>
    <w:rsid w:val="000F60E8"/>
    <w:rsid w:val="000F6556"/>
    <w:rsid w:val="000F74FB"/>
    <w:rsid w:val="000F77B7"/>
    <w:rsid w:val="001004E2"/>
    <w:rsid w:val="00101356"/>
    <w:rsid w:val="001024DC"/>
    <w:rsid w:val="00103853"/>
    <w:rsid w:val="00103B2A"/>
    <w:rsid w:val="001057E6"/>
    <w:rsid w:val="00106CE5"/>
    <w:rsid w:val="00110AFD"/>
    <w:rsid w:val="00111C2E"/>
    <w:rsid w:val="00116560"/>
    <w:rsid w:val="00116A73"/>
    <w:rsid w:val="00116C1E"/>
    <w:rsid w:val="001170DE"/>
    <w:rsid w:val="001172C2"/>
    <w:rsid w:val="001203C7"/>
    <w:rsid w:val="00120739"/>
    <w:rsid w:val="001223E2"/>
    <w:rsid w:val="001230C5"/>
    <w:rsid w:val="00123D50"/>
    <w:rsid w:val="0012426B"/>
    <w:rsid w:val="00127ED6"/>
    <w:rsid w:val="001306DF"/>
    <w:rsid w:val="00130D5E"/>
    <w:rsid w:val="0013165B"/>
    <w:rsid w:val="00132702"/>
    <w:rsid w:val="00132EA6"/>
    <w:rsid w:val="0013413E"/>
    <w:rsid w:val="00135A2C"/>
    <w:rsid w:val="00142CA0"/>
    <w:rsid w:val="001478DC"/>
    <w:rsid w:val="001511E0"/>
    <w:rsid w:val="00152551"/>
    <w:rsid w:val="00153CC3"/>
    <w:rsid w:val="00154F7F"/>
    <w:rsid w:val="00155CD0"/>
    <w:rsid w:val="00155F99"/>
    <w:rsid w:val="00157118"/>
    <w:rsid w:val="00157EA4"/>
    <w:rsid w:val="00162A04"/>
    <w:rsid w:val="0016308E"/>
    <w:rsid w:val="0016509C"/>
    <w:rsid w:val="00166062"/>
    <w:rsid w:val="00166CFC"/>
    <w:rsid w:val="00166E48"/>
    <w:rsid w:val="0016708F"/>
    <w:rsid w:val="0016737B"/>
    <w:rsid w:val="00167E78"/>
    <w:rsid w:val="00170CCF"/>
    <w:rsid w:val="00172515"/>
    <w:rsid w:val="00174BB9"/>
    <w:rsid w:val="0017513C"/>
    <w:rsid w:val="001770A3"/>
    <w:rsid w:val="001770A6"/>
    <w:rsid w:val="00180232"/>
    <w:rsid w:val="0018143A"/>
    <w:rsid w:val="00183EC0"/>
    <w:rsid w:val="00184737"/>
    <w:rsid w:val="00184BA9"/>
    <w:rsid w:val="001851B3"/>
    <w:rsid w:val="00186DC8"/>
    <w:rsid w:val="00187A8E"/>
    <w:rsid w:val="00191590"/>
    <w:rsid w:val="00192CCF"/>
    <w:rsid w:val="00193F66"/>
    <w:rsid w:val="00195371"/>
    <w:rsid w:val="00196835"/>
    <w:rsid w:val="00196BBC"/>
    <w:rsid w:val="001A1092"/>
    <w:rsid w:val="001A17D4"/>
    <w:rsid w:val="001A353C"/>
    <w:rsid w:val="001A61FE"/>
    <w:rsid w:val="001A657B"/>
    <w:rsid w:val="001A7879"/>
    <w:rsid w:val="001B043C"/>
    <w:rsid w:val="001B0E4B"/>
    <w:rsid w:val="001B2F18"/>
    <w:rsid w:val="001B3407"/>
    <w:rsid w:val="001B52C0"/>
    <w:rsid w:val="001B6010"/>
    <w:rsid w:val="001B63DC"/>
    <w:rsid w:val="001B73B4"/>
    <w:rsid w:val="001C0359"/>
    <w:rsid w:val="001C0B21"/>
    <w:rsid w:val="001C1A48"/>
    <w:rsid w:val="001C200D"/>
    <w:rsid w:val="001C4B20"/>
    <w:rsid w:val="001C4EEC"/>
    <w:rsid w:val="001C6613"/>
    <w:rsid w:val="001C7E95"/>
    <w:rsid w:val="001D02BB"/>
    <w:rsid w:val="001D193C"/>
    <w:rsid w:val="001D1C62"/>
    <w:rsid w:val="001D3B20"/>
    <w:rsid w:val="001E1456"/>
    <w:rsid w:val="001E1718"/>
    <w:rsid w:val="001E2246"/>
    <w:rsid w:val="001E3B8E"/>
    <w:rsid w:val="001E5333"/>
    <w:rsid w:val="001E55EF"/>
    <w:rsid w:val="001E609E"/>
    <w:rsid w:val="001E6B75"/>
    <w:rsid w:val="001F26DD"/>
    <w:rsid w:val="001F289E"/>
    <w:rsid w:val="001F527C"/>
    <w:rsid w:val="001F528E"/>
    <w:rsid w:val="001F6D2D"/>
    <w:rsid w:val="00200738"/>
    <w:rsid w:val="00200821"/>
    <w:rsid w:val="00203279"/>
    <w:rsid w:val="00203F8A"/>
    <w:rsid w:val="00204D20"/>
    <w:rsid w:val="002066BF"/>
    <w:rsid w:val="00206C2E"/>
    <w:rsid w:val="00206DBD"/>
    <w:rsid w:val="00212AC2"/>
    <w:rsid w:val="00212EFC"/>
    <w:rsid w:val="002138C6"/>
    <w:rsid w:val="00215836"/>
    <w:rsid w:val="00216DE7"/>
    <w:rsid w:val="00217CB0"/>
    <w:rsid w:val="00220759"/>
    <w:rsid w:val="0022078A"/>
    <w:rsid w:val="002216F9"/>
    <w:rsid w:val="00221768"/>
    <w:rsid w:val="0022212A"/>
    <w:rsid w:val="00223A9B"/>
    <w:rsid w:val="002243DA"/>
    <w:rsid w:val="00224A23"/>
    <w:rsid w:val="002250CE"/>
    <w:rsid w:val="002259F4"/>
    <w:rsid w:val="00226C2F"/>
    <w:rsid w:val="0022707C"/>
    <w:rsid w:val="00227101"/>
    <w:rsid w:val="00230F97"/>
    <w:rsid w:val="0023147E"/>
    <w:rsid w:val="00232FF5"/>
    <w:rsid w:val="002345A3"/>
    <w:rsid w:val="00235263"/>
    <w:rsid w:val="002375F5"/>
    <w:rsid w:val="0024196E"/>
    <w:rsid w:val="0024237D"/>
    <w:rsid w:val="00242A22"/>
    <w:rsid w:val="00244142"/>
    <w:rsid w:val="00246652"/>
    <w:rsid w:val="00247DBC"/>
    <w:rsid w:val="00250378"/>
    <w:rsid w:val="002507E4"/>
    <w:rsid w:val="00250C2B"/>
    <w:rsid w:val="00251137"/>
    <w:rsid w:val="0025382A"/>
    <w:rsid w:val="00253D89"/>
    <w:rsid w:val="00254B36"/>
    <w:rsid w:val="002551A0"/>
    <w:rsid w:val="00257188"/>
    <w:rsid w:val="00260901"/>
    <w:rsid w:val="00263FD7"/>
    <w:rsid w:val="0026584A"/>
    <w:rsid w:val="00265EF3"/>
    <w:rsid w:val="0026641C"/>
    <w:rsid w:val="002670B4"/>
    <w:rsid w:val="00267217"/>
    <w:rsid w:val="002674B7"/>
    <w:rsid w:val="00267B37"/>
    <w:rsid w:val="00267C86"/>
    <w:rsid w:val="00274431"/>
    <w:rsid w:val="002751FA"/>
    <w:rsid w:val="00276469"/>
    <w:rsid w:val="00276791"/>
    <w:rsid w:val="0027722B"/>
    <w:rsid w:val="00277ADA"/>
    <w:rsid w:val="002805C4"/>
    <w:rsid w:val="002817B3"/>
    <w:rsid w:val="0028181B"/>
    <w:rsid w:val="002833E1"/>
    <w:rsid w:val="002834E1"/>
    <w:rsid w:val="00284B6C"/>
    <w:rsid w:val="00287E86"/>
    <w:rsid w:val="0029091D"/>
    <w:rsid w:val="00290ABD"/>
    <w:rsid w:val="00291B1D"/>
    <w:rsid w:val="00292D46"/>
    <w:rsid w:val="00293C21"/>
    <w:rsid w:val="00296C68"/>
    <w:rsid w:val="002A0166"/>
    <w:rsid w:val="002A0D49"/>
    <w:rsid w:val="002A132A"/>
    <w:rsid w:val="002A2EE5"/>
    <w:rsid w:val="002A37EE"/>
    <w:rsid w:val="002A4C1B"/>
    <w:rsid w:val="002A7E14"/>
    <w:rsid w:val="002B02A8"/>
    <w:rsid w:val="002B0904"/>
    <w:rsid w:val="002B0B8B"/>
    <w:rsid w:val="002B0BF1"/>
    <w:rsid w:val="002B12BE"/>
    <w:rsid w:val="002B1692"/>
    <w:rsid w:val="002B39A0"/>
    <w:rsid w:val="002B41D8"/>
    <w:rsid w:val="002B4DF9"/>
    <w:rsid w:val="002B5237"/>
    <w:rsid w:val="002B6D58"/>
    <w:rsid w:val="002B6EA2"/>
    <w:rsid w:val="002B6FDF"/>
    <w:rsid w:val="002C074F"/>
    <w:rsid w:val="002C3753"/>
    <w:rsid w:val="002C42A7"/>
    <w:rsid w:val="002C4E70"/>
    <w:rsid w:val="002C7BEA"/>
    <w:rsid w:val="002C7FA1"/>
    <w:rsid w:val="002D0CC2"/>
    <w:rsid w:val="002D12A1"/>
    <w:rsid w:val="002D12F9"/>
    <w:rsid w:val="002D279D"/>
    <w:rsid w:val="002D2DEB"/>
    <w:rsid w:val="002D415E"/>
    <w:rsid w:val="002D5ED1"/>
    <w:rsid w:val="002D62ED"/>
    <w:rsid w:val="002D655C"/>
    <w:rsid w:val="002D6F52"/>
    <w:rsid w:val="002D7608"/>
    <w:rsid w:val="002D7C37"/>
    <w:rsid w:val="002E28EA"/>
    <w:rsid w:val="002E292D"/>
    <w:rsid w:val="002E3345"/>
    <w:rsid w:val="002E411A"/>
    <w:rsid w:val="002E513C"/>
    <w:rsid w:val="002E53D2"/>
    <w:rsid w:val="002E59E4"/>
    <w:rsid w:val="002E5F93"/>
    <w:rsid w:val="002E6388"/>
    <w:rsid w:val="002E6992"/>
    <w:rsid w:val="002E7996"/>
    <w:rsid w:val="002F2491"/>
    <w:rsid w:val="002F2979"/>
    <w:rsid w:val="002F3665"/>
    <w:rsid w:val="002F500A"/>
    <w:rsid w:val="002F5A72"/>
    <w:rsid w:val="002F5B6E"/>
    <w:rsid w:val="002F6B32"/>
    <w:rsid w:val="003033B8"/>
    <w:rsid w:val="00304DF0"/>
    <w:rsid w:val="0030522B"/>
    <w:rsid w:val="003054B7"/>
    <w:rsid w:val="00307AA9"/>
    <w:rsid w:val="00307C0F"/>
    <w:rsid w:val="00313406"/>
    <w:rsid w:val="00313E3C"/>
    <w:rsid w:val="00314D8F"/>
    <w:rsid w:val="00314FC1"/>
    <w:rsid w:val="0031598D"/>
    <w:rsid w:val="00315D6B"/>
    <w:rsid w:val="00316705"/>
    <w:rsid w:val="00316B6C"/>
    <w:rsid w:val="00316CFE"/>
    <w:rsid w:val="00317F04"/>
    <w:rsid w:val="0032019A"/>
    <w:rsid w:val="00321148"/>
    <w:rsid w:val="00322C22"/>
    <w:rsid w:val="0032338F"/>
    <w:rsid w:val="00324E43"/>
    <w:rsid w:val="003268F2"/>
    <w:rsid w:val="00331AFF"/>
    <w:rsid w:val="0033511E"/>
    <w:rsid w:val="00335356"/>
    <w:rsid w:val="00335BA9"/>
    <w:rsid w:val="00335FBB"/>
    <w:rsid w:val="0033691A"/>
    <w:rsid w:val="00336D41"/>
    <w:rsid w:val="00340BFD"/>
    <w:rsid w:val="00341553"/>
    <w:rsid w:val="003428BA"/>
    <w:rsid w:val="00342914"/>
    <w:rsid w:val="00342DCF"/>
    <w:rsid w:val="003431D8"/>
    <w:rsid w:val="003443F3"/>
    <w:rsid w:val="003446BB"/>
    <w:rsid w:val="0034492A"/>
    <w:rsid w:val="00345FF5"/>
    <w:rsid w:val="003471A3"/>
    <w:rsid w:val="00347B81"/>
    <w:rsid w:val="00347BC9"/>
    <w:rsid w:val="00350768"/>
    <w:rsid w:val="003507DC"/>
    <w:rsid w:val="00350BE5"/>
    <w:rsid w:val="00350C22"/>
    <w:rsid w:val="00352291"/>
    <w:rsid w:val="00352806"/>
    <w:rsid w:val="00352B30"/>
    <w:rsid w:val="003556DC"/>
    <w:rsid w:val="00355FDD"/>
    <w:rsid w:val="0036058A"/>
    <w:rsid w:val="00360F30"/>
    <w:rsid w:val="00361E52"/>
    <w:rsid w:val="0036262C"/>
    <w:rsid w:val="003648A2"/>
    <w:rsid w:val="00365ECC"/>
    <w:rsid w:val="00366204"/>
    <w:rsid w:val="0036788B"/>
    <w:rsid w:val="003730CC"/>
    <w:rsid w:val="0037600B"/>
    <w:rsid w:val="0037677F"/>
    <w:rsid w:val="0038459D"/>
    <w:rsid w:val="00384FD3"/>
    <w:rsid w:val="00386504"/>
    <w:rsid w:val="003868F4"/>
    <w:rsid w:val="0039159A"/>
    <w:rsid w:val="00392C2E"/>
    <w:rsid w:val="0039328B"/>
    <w:rsid w:val="00393D0E"/>
    <w:rsid w:val="003940F4"/>
    <w:rsid w:val="0039451D"/>
    <w:rsid w:val="0039481C"/>
    <w:rsid w:val="00394C44"/>
    <w:rsid w:val="00394C48"/>
    <w:rsid w:val="00395C8A"/>
    <w:rsid w:val="00396F47"/>
    <w:rsid w:val="00397024"/>
    <w:rsid w:val="003A07D8"/>
    <w:rsid w:val="003A3C3C"/>
    <w:rsid w:val="003A628F"/>
    <w:rsid w:val="003A6A3B"/>
    <w:rsid w:val="003B3956"/>
    <w:rsid w:val="003B3E81"/>
    <w:rsid w:val="003C122F"/>
    <w:rsid w:val="003C224D"/>
    <w:rsid w:val="003C290F"/>
    <w:rsid w:val="003C292C"/>
    <w:rsid w:val="003C2D3C"/>
    <w:rsid w:val="003C390A"/>
    <w:rsid w:val="003C477F"/>
    <w:rsid w:val="003C694C"/>
    <w:rsid w:val="003C7932"/>
    <w:rsid w:val="003D092C"/>
    <w:rsid w:val="003D123F"/>
    <w:rsid w:val="003D140C"/>
    <w:rsid w:val="003D2207"/>
    <w:rsid w:val="003D271D"/>
    <w:rsid w:val="003D3539"/>
    <w:rsid w:val="003D419D"/>
    <w:rsid w:val="003D53C6"/>
    <w:rsid w:val="003E038B"/>
    <w:rsid w:val="003E1CDC"/>
    <w:rsid w:val="003E42CF"/>
    <w:rsid w:val="003E4368"/>
    <w:rsid w:val="003E4594"/>
    <w:rsid w:val="003E570C"/>
    <w:rsid w:val="003E5B01"/>
    <w:rsid w:val="003E5D97"/>
    <w:rsid w:val="003F1D19"/>
    <w:rsid w:val="003F3C14"/>
    <w:rsid w:val="003F5F9A"/>
    <w:rsid w:val="003F6E9A"/>
    <w:rsid w:val="003F780D"/>
    <w:rsid w:val="003F7843"/>
    <w:rsid w:val="00400AC0"/>
    <w:rsid w:val="00400E78"/>
    <w:rsid w:val="00401F43"/>
    <w:rsid w:val="00401FFB"/>
    <w:rsid w:val="00403AFA"/>
    <w:rsid w:val="00404592"/>
    <w:rsid w:val="00404937"/>
    <w:rsid w:val="00405324"/>
    <w:rsid w:val="0040758B"/>
    <w:rsid w:val="00411278"/>
    <w:rsid w:val="0041140D"/>
    <w:rsid w:val="00411603"/>
    <w:rsid w:val="0041335C"/>
    <w:rsid w:val="00415515"/>
    <w:rsid w:val="004162E4"/>
    <w:rsid w:val="004163B4"/>
    <w:rsid w:val="004217F4"/>
    <w:rsid w:val="00424F17"/>
    <w:rsid w:val="0042582E"/>
    <w:rsid w:val="00430305"/>
    <w:rsid w:val="0043289D"/>
    <w:rsid w:val="004344E6"/>
    <w:rsid w:val="004352F5"/>
    <w:rsid w:val="00436575"/>
    <w:rsid w:val="004369FC"/>
    <w:rsid w:val="00437DB2"/>
    <w:rsid w:val="00437F6A"/>
    <w:rsid w:val="00440160"/>
    <w:rsid w:val="00440600"/>
    <w:rsid w:val="00440879"/>
    <w:rsid w:val="004416F3"/>
    <w:rsid w:val="0044295B"/>
    <w:rsid w:val="004433BE"/>
    <w:rsid w:val="00443A07"/>
    <w:rsid w:val="004445E4"/>
    <w:rsid w:val="00444752"/>
    <w:rsid w:val="0044476D"/>
    <w:rsid w:val="00445A68"/>
    <w:rsid w:val="004531B7"/>
    <w:rsid w:val="0045396E"/>
    <w:rsid w:val="00453BEC"/>
    <w:rsid w:val="00455340"/>
    <w:rsid w:val="004561D5"/>
    <w:rsid w:val="00460052"/>
    <w:rsid w:val="004619A1"/>
    <w:rsid w:val="004625C8"/>
    <w:rsid w:val="00464AC6"/>
    <w:rsid w:val="0046525D"/>
    <w:rsid w:val="004658B7"/>
    <w:rsid w:val="00465C48"/>
    <w:rsid w:val="004719C2"/>
    <w:rsid w:val="00472B27"/>
    <w:rsid w:val="00474180"/>
    <w:rsid w:val="00475310"/>
    <w:rsid w:val="00476B5B"/>
    <w:rsid w:val="00481EC8"/>
    <w:rsid w:val="00482EB9"/>
    <w:rsid w:val="0048428E"/>
    <w:rsid w:val="0048491F"/>
    <w:rsid w:val="00487DE1"/>
    <w:rsid w:val="00491C79"/>
    <w:rsid w:val="00492102"/>
    <w:rsid w:val="00492FC5"/>
    <w:rsid w:val="00493B86"/>
    <w:rsid w:val="00495F88"/>
    <w:rsid w:val="00495FDE"/>
    <w:rsid w:val="004A0445"/>
    <w:rsid w:val="004A2F15"/>
    <w:rsid w:val="004A5CC7"/>
    <w:rsid w:val="004A6B94"/>
    <w:rsid w:val="004A7528"/>
    <w:rsid w:val="004B13F2"/>
    <w:rsid w:val="004B5C87"/>
    <w:rsid w:val="004B6A49"/>
    <w:rsid w:val="004C3C62"/>
    <w:rsid w:val="004C4A85"/>
    <w:rsid w:val="004C74AB"/>
    <w:rsid w:val="004D296A"/>
    <w:rsid w:val="004D2AC9"/>
    <w:rsid w:val="004D2BD0"/>
    <w:rsid w:val="004D4865"/>
    <w:rsid w:val="004D66B6"/>
    <w:rsid w:val="004E011C"/>
    <w:rsid w:val="004E0E27"/>
    <w:rsid w:val="004E2775"/>
    <w:rsid w:val="004E358D"/>
    <w:rsid w:val="004E3C73"/>
    <w:rsid w:val="004E4297"/>
    <w:rsid w:val="004E54C6"/>
    <w:rsid w:val="004E697A"/>
    <w:rsid w:val="004E7591"/>
    <w:rsid w:val="004E75C2"/>
    <w:rsid w:val="004E7BB5"/>
    <w:rsid w:val="004E7FD6"/>
    <w:rsid w:val="004F20D2"/>
    <w:rsid w:val="004F27E2"/>
    <w:rsid w:val="004F3C7C"/>
    <w:rsid w:val="004F4A78"/>
    <w:rsid w:val="004F4CAB"/>
    <w:rsid w:val="004F503E"/>
    <w:rsid w:val="004F6C51"/>
    <w:rsid w:val="0050124C"/>
    <w:rsid w:val="00501A2C"/>
    <w:rsid w:val="00501B54"/>
    <w:rsid w:val="00501FA6"/>
    <w:rsid w:val="00503245"/>
    <w:rsid w:val="005033DB"/>
    <w:rsid w:val="00503605"/>
    <w:rsid w:val="00503A8F"/>
    <w:rsid w:val="005059BE"/>
    <w:rsid w:val="00505CC8"/>
    <w:rsid w:val="00506A5E"/>
    <w:rsid w:val="00510001"/>
    <w:rsid w:val="00510505"/>
    <w:rsid w:val="00510FEF"/>
    <w:rsid w:val="0051192F"/>
    <w:rsid w:val="00511ADC"/>
    <w:rsid w:val="00512452"/>
    <w:rsid w:val="00512CA9"/>
    <w:rsid w:val="00514213"/>
    <w:rsid w:val="00514C43"/>
    <w:rsid w:val="00515237"/>
    <w:rsid w:val="0051579B"/>
    <w:rsid w:val="00516B4E"/>
    <w:rsid w:val="0051773A"/>
    <w:rsid w:val="00521E4C"/>
    <w:rsid w:val="00522E8D"/>
    <w:rsid w:val="005230FF"/>
    <w:rsid w:val="005255EF"/>
    <w:rsid w:val="00526322"/>
    <w:rsid w:val="00526EFF"/>
    <w:rsid w:val="00531F77"/>
    <w:rsid w:val="005322FC"/>
    <w:rsid w:val="00532F10"/>
    <w:rsid w:val="005344F3"/>
    <w:rsid w:val="0053457E"/>
    <w:rsid w:val="00534EDF"/>
    <w:rsid w:val="0053570E"/>
    <w:rsid w:val="00535B56"/>
    <w:rsid w:val="00540E70"/>
    <w:rsid w:val="00543220"/>
    <w:rsid w:val="00543B85"/>
    <w:rsid w:val="0054522A"/>
    <w:rsid w:val="00546CB4"/>
    <w:rsid w:val="00547D75"/>
    <w:rsid w:val="00547FD2"/>
    <w:rsid w:val="00552C0D"/>
    <w:rsid w:val="00553700"/>
    <w:rsid w:val="00555E4A"/>
    <w:rsid w:val="005565D1"/>
    <w:rsid w:val="00556C7B"/>
    <w:rsid w:val="00556E81"/>
    <w:rsid w:val="00557120"/>
    <w:rsid w:val="00557A2F"/>
    <w:rsid w:val="005625FB"/>
    <w:rsid w:val="005635C2"/>
    <w:rsid w:val="00564B5E"/>
    <w:rsid w:val="00566D60"/>
    <w:rsid w:val="00570EC3"/>
    <w:rsid w:val="00571ED2"/>
    <w:rsid w:val="00572D7C"/>
    <w:rsid w:val="00574166"/>
    <w:rsid w:val="00575DDD"/>
    <w:rsid w:val="00580A86"/>
    <w:rsid w:val="005817B5"/>
    <w:rsid w:val="00581F62"/>
    <w:rsid w:val="005830B1"/>
    <w:rsid w:val="0058410B"/>
    <w:rsid w:val="00584E69"/>
    <w:rsid w:val="00585050"/>
    <w:rsid w:val="005859DA"/>
    <w:rsid w:val="00587168"/>
    <w:rsid w:val="0058784B"/>
    <w:rsid w:val="0059267B"/>
    <w:rsid w:val="00594C4E"/>
    <w:rsid w:val="005965D1"/>
    <w:rsid w:val="00596D50"/>
    <w:rsid w:val="00597564"/>
    <w:rsid w:val="005A039A"/>
    <w:rsid w:val="005A0677"/>
    <w:rsid w:val="005A1780"/>
    <w:rsid w:val="005A2C47"/>
    <w:rsid w:val="005A46AB"/>
    <w:rsid w:val="005A4C9A"/>
    <w:rsid w:val="005A4ECF"/>
    <w:rsid w:val="005A571C"/>
    <w:rsid w:val="005A6015"/>
    <w:rsid w:val="005A6FF1"/>
    <w:rsid w:val="005A7E19"/>
    <w:rsid w:val="005B1312"/>
    <w:rsid w:val="005B2376"/>
    <w:rsid w:val="005B2FB3"/>
    <w:rsid w:val="005B3163"/>
    <w:rsid w:val="005B3619"/>
    <w:rsid w:val="005B3D0B"/>
    <w:rsid w:val="005B46D7"/>
    <w:rsid w:val="005B4927"/>
    <w:rsid w:val="005B74A4"/>
    <w:rsid w:val="005B7BF2"/>
    <w:rsid w:val="005C01AF"/>
    <w:rsid w:val="005C1A58"/>
    <w:rsid w:val="005C315E"/>
    <w:rsid w:val="005C54A4"/>
    <w:rsid w:val="005C59A5"/>
    <w:rsid w:val="005C604B"/>
    <w:rsid w:val="005C6E8B"/>
    <w:rsid w:val="005C7452"/>
    <w:rsid w:val="005C77E7"/>
    <w:rsid w:val="005D1582"/>
    <w:rsid w:val="005D2788"/>
    <w:rsid w:val="005D2939"/>
    <w:rsid w:val="005D2C5E"/>
    <w:rsid w:val="005D37C9"/>
    <w:rsid w:val="005D49B3"/>
    <w:rsid w:val="005D5331"/>
    <w:rsid w:val="005D54F5"/>
    <w:rsid w:val="005D579F"/>
    <w:rsid w:val="005D5A46"/>
    <w:rsid w:val="005D5B8D"/>
    <w:rsid w:val="005D67DC"/>
    <w:rsid w:val="005D7977"/>
    <w:rsid w:val="005D7DD5"/>
    <w:rsid w:val="005E0B1C"/>
    <w:rsid w:val="005E1A6E"/>
    <w:rsid w:val="005E44B8"/>
    <w:rsid w:val="005E5A9C"/>
    <w:rsid w:val="005E75BE"/>
    <w:rsid w:val="005F00AA"/>
    <w:rsid w:val="005F0473"/>
    <w:rsid w:val="005F2F35"/>
    <w:rsid w:val="005F4BFE"/>
    <w:rsid w:val="005F772B"/>
    <w:rsid w:val="005F7B57"/>
    <w:rsid w:val="00602424"/>
    <w:rsid w:val="00602836"/>
    <w:rsid w:val="0060310B"/>
    <w:rsid w:val="00603EF4"/>
    <w:rsid w:val="00605ED1"/>
    <w:rsid w:val="006073AA"/>
    <w:rsid w:val="006103EB"/>
    <w:rsid w:val="00612188"/>
    <w:rsid w:val="00612FE2"/>
    <w:rsid w:val="00613D3D"/>
    <w:rsid w:val="00614F65"/>
    <w:rsid w:val="00615BA7"/>
    <w:rsid w:val="0061666B"/>
    <w:rsid w:val="006207AD"/>
    <w:rsid w:val="00623064"/>
    <w:rsid w:val="00623352"/>
    <w:rsid w:val="00623F71"/>
    <w:rsid w:val="00624724"/>
    <w:rsid w:val="00624CA9"/>
    <w:rsid w:val="00625E96"/>
    <w:rsid w:val="00627A06"/>
    <w:rsid w:val="00627FAB"/>
    <w:rsid w:val="00633752"/>
    <w:rsid w:val="0063706E"/>
    <w:rsid w:val="006373DE"/>
    <w:rsid w:val="00640806"/>
    <w:rsid w:val="00640B94"/>
    <w:rsid w:val="006414AD"/>
    <w:rsid w:val="006414E5"/>
    <w:rsid w:val="00643FDB"/>
    <w:rsid w:val="00644056"/>
    <w:rsid w:val="00644940"/>
    <w:rsid w:val="00644ED3"/>
    <w:rsid w:val="0064569E"/>
    <w:rsid w:val="00645987"/>
    <w:rsid w:val="0065191F"/>
    <w:rsid w:val="00651D2F"/>
    <w:rsid w:val="00651D64"/>
    <w:rsid w:val="006535E0"/>
    <w:rsid w:val="006545B6"/>
    <w:rsid w:val="006556DD"/>
    <w:rsid w:val="006556EE"/>
    <w:rsid w:val="00664402"/>
    <w:rsid w:val="00665DB0"/>
    <w:rsid w:val="006673DE"/>
    <w:rsid w:val="006673E1"/>
    <w:rsid w:val="00670C87"/>
    <w:rsid w:val="006722AB"/>
    <w:rsid w:val="006730C0"/>
    <w:rsid w:val="00674734"/>
    <w:rsid w:val="00674EA6"/>
    <w:rsid w:val="006757F7"/>
    <w:rsid w:val="006764D1"/>
    <w:rsid w:val="00677722"/>
    <w:rsid w:val="00681B24"/>
    <w:rsid w:val="00681C2F"/>
    <w:rsid w:val="0068381E"/>
    <w:rsid w:val="00684AC2"/>
    <w:rsid w:val="00684CAF"/>
    <w:rsid w:val="00685C61"/>
    <w:rsid w:val="00686C1D"/>
    <w:rsid w:val="006877C7"/>
    <w:rsid w:val="006878A4"/>
    <w:rsid w:val="00687E71"/>
    <w:rsid w:val="00690FEE"/>
    <w:rsid w:val="006924B6"/>
    <w:rsid w:val="006949A3"/>
    <w:rsid w:val="00695F38"/>
    <w:rsid w:val="006965E7"/>
    <w:rsid w:val="00696A8F"/>
    <w:rsid w:val="006A0588"/>
    <w:rsid w:val="006A081D"/>
    <w:rsid w:val="006A50E9"/>
    <w:rsid w:val="006A55D6"/>
    <w:rsid w:val="006A621D"/>
    <w:rsid w:val="006A648F"/>
    <w:rsid w:val="006A7D37"/>
    <w:rsid w:val="006B1AFD"/>
    <w:rsid w:val="006B1C34"/>
    <w:rsid w:val="006B2218"/>
    <w:rsid w:val="006B4966"/>
    <w:rsid w:val="006B67BB"/>
    <w:rsid w:val="006C0E9B"/>
    <w:rsid w:val="006C19C1"/>
    <w:rsid w:val="006C1C2C"/>
    <w:rsid w:val="006C22A5"/>
    <w:rsid w:val="006C40E0"/>
    <w:rsid w:val="006C4B52"/>
    <w:rsid w:val="006C4E5B"/>
    <w:rsid w:val="006C4F17"/>
    <w:rsid w:val="006C5018"/>
    <w:rsid w:val="006C5450"/>
    <w:rsid w:val="006C75BC"/>
    <w:rsid w:val="006D092A"/>
    <w:rsid w:val="006D1311"/>
    <w:rsid w:val="006D1797"/>
    <w:rsid w:val="006D190D"/>
    <w:rsid w:val="006D1CCF"/>
    <w:rsid w:val="006D2661"/>
    <w:rsid w:val="006D2E4D"/>
    <w:rsid w:val="006D6323"/>
    <w:rsid w:val="006D6766"/>
    <w:rsid w:val="006D75CF"/>
    <w:rsid w:val="006E0E70"/>
    <w:rsid w:val="006E13EC"/>
    <w:rsid w:val="006E2CD5"/>
    <w:rsid w:val="006E3946"/>
    <w:rsid w:val="006E3B75"/>
    <w:rsid w:val="006E56AA"/>
    <w:rsid w:val="006E7AC6"/>
    <w:rsid w:val="006E7DB0"/>
    <w:rsid w:val="006EB393"/>
    <w:rsid w:val="006F6913"/>
    <w:rsid w:val="006F6999"/>
    <w:rsid w:val="006F6CDB"/>
    <w:rsid w:val="006F75E9"/>
    <w:rsid w:val="006F797D"/>
    <w:rsid w:val="00700AEC"/>
    <w:rsid w:val="00701423"/>
    <w:rsid w:val="00701699"/>
    <w:rsid w:val="0070209A"/>
    <w:rsid w:val="007026A5"/>
    <w:rsid w:val="00702D34"/>
    <w:rsid w:val="0070393C"/>
    <w:rsid w:val="0070415C"/>
    <w:rsid w:val="00704DFC"/>
    <w:rsid w:val="00706576"/>
    <w:rsid w:val="00707213"/>
    <w:rsid w:val="00707ABF"/>
    <w:rsid w:val="007102F4"/>
    <w:rsid w:val="007108B4"/>
    <w:rsid w:val="007108E8"/>
    <w:rsid w:val="007109CD"/>
    <w:rsid w:val="00710CED"/>
    <w:rsid w:val="007118D6"/>
    <w:rsid w:val="0071273A"/>
    <w:rsid w:val="00713B80"/>
    <w:rsid w:val="007156E5"/>
    <w:rsid w:val="00715B6D"/>
    <w:rsid w:val="00715E8B"/>
    <w:rsid w:val="00717E8F"/>
    <w:rsid w:val="00717EBE"/>
    <w:rsid w:val="0072116F"/>
    <w:rsid w:val="0072199D"/>
    <w:rsid w:val="007227F3"/>
    <w:rsid w:val="00723C98"/>
    <w:rsid w:val="00724BAB"/>
    <w:rsid w:val="00725AD1"/>
    <w:rsid w:val="00725AD2"/>
    <w:rsid w:val="007260C0"/>
    <w:rsid w:val="00726C68"/>
    <w:rsid w:val="0072749A"/>
    <w:rsid w:val="00727B75"/>
    <w:rsid w:val="0073011C"/>
    <w:rsid w:val="007308D0"/>
    <w:rsid w:val="00731031"/>
    <w:rsid w:val="0073109C"/>
    <w:rsid w:val="00732A75"/>
    <w:rsid w:val="00732D30"/>
    <w:rsid w:val="00733348"/>
    <w:rsid w:val="0073390A"/>
    <w:rsid w:val="00733E6C"/>
    <w:rsid w:val="007345E2"/>
    <w:rsid w:val="00736922"/>
    <w:rsid w:val="00737059"/>
    <w:rsid w:val="00740DA5"/>
    <w:rsid w:val="00743255"/>
    <w:rsid w:val="0074431B"/>
    <w:rsid w:val="007447D6"/>
    <w:rsid w:val="00745779"/>
    <w:rsid w:val="00746222"/>
    <w:rsid w:val="00746ADF"/>
    <w:rsid w:val="00746C2F"/>
    <w:rsid w:val="00747F62"/>
    <w:rsid w:val="0075154E"/>
    <w:rsid w:val="00751ECE"/>
    <w:rsid w:val="00752748"/>
    <w:rsid w:val="0075364D"/>
    <w:rsid w:val="007542E7"/>
    <w:rsid w:val="007557B6"/>
    <w:rsid w:val="007569D2"/>
    <w:rsid w:val="00756AB4"/>
    <w:rsid w:val="0075704B"/>
    <w:rsid w:val="007572A5"/>
    <w:rsid w:val="00757C4B"/>
    <w:rsid w:val="00761AE8"/>
    <w:rsid w:val="00762764"/>
    <w:rsid w:val="00763147"/>
    <w:rsid w:val="007631BF"/>
    <w:rsid w:val="00763300"/>
    <w:rsid w:val="0076440D"/>
    <w:rsid w:val="00764D26"/>
    <w:rsid w:val="00766BC7"/>
    <w:rsid w:val="0077084B"/>
    <w:rsid w:val="00771304"/>
    <w:rsid w:val="00771B29"/>
    <w:rsid w:val="00772197"/>
    <w:rsid w:val="00773066"/>
    <w:rsid w:val="00773A1E"/>
    <w:rsid w:val="00774501"/>
    <w:rsid w:val="007749AC"/>
    <w:rsid w:val="007750EC"/>
    <w:rsid w:val="00775D8D"/>
    <w:rsid w:val="00775D8F"/>
    <w:rsid w:val="00776E6F"/>
    <w:rsid w:val="007813B9"/>
    <w:rsid w:val="0078155F"/>
    <w:rsid w:val="00781F10"/>
    <w:rsid w:val="0078223D"/>
    <w:rsid w:val="00784EDB"/>
    <w:rsid w:val="00785DEB"/>
    <w:rsid w:val="007862D9"/>
    <w:rsid w:val="00786AA7"/>
    <w:rsid w:val="007908D7"/>
    <w:rsid w:val="00790EAD"/>
    <w:rsid w:val="007924D3"/>
    <w:rsid w:val="007928B8"/>
    <w:rsid w:val="00792B71"/>
    <w:rsid w:val="00794FA7"/>
    <w:rsid w:val="00796C7C"/>
    <w:rsid w:val="00796EF6"/>
    <w:rsid w:val="00796F81"/>
    <w:rsid w:val="0079764F"/>
    <w:rsid w:val="007979EE"/>
    <w:rsid w:val="007A0CFA"/>
    <w:rsid w:val="007A0EDD"/>
    <w:rsid w:val="007A6779"/>
    <w:rsid w:val="007A6D59"/>
    <w:rsid w:val="007B0BB1"/>
    <w:rsid w:val="007B212B"/>
    <w:rsid w:val="007B29E1"/>
    <w:rsid w:val="007B2B84"/>
    <w:rsid w:val="007B2B8F"/>
    <w:rsid w:val="007B2E37"/>
    <w:rsid w:val="007B539D"/>
    <w:rsid w:val="007B577E"/>
    <w:rsid w:val="007B6D90"/>
    <w:rsid w:val="007C12C7"/>
    <w:rsid w:val="007C157C"/>
    <w:rsid w:val="007C176D"/>
    <w:rsid w:val="007C2D38"/>
    <w:rsid w:val="007C4100"/>
    <w:rsid w:val="007C48DF"/>
    <w:rsid w:val="007C4BDE"/>
    <w:rsid w:val="007C519E"/>
    <w:rsid w:val="007C5286"/>
    <w:rsid w:val="007C7018"/>
    <w:rsid w:val="007D064A"/>
    <w:rsid w:val="007D19DC"/>
    <w:rsid w:val="007D1B64"/>
    <w:rsid w:val="007D4BBD"/>
    <w:rsid w:val="007D68F4"/>
    <w:rsid w:val="007D7CD9"/>
    <w:rsid w:val="007E0777"/>
    <w:rsid w:val="007E0F52"/>
    <w:rsid w:val="007E182A"/>
    <w:rsid w:val="007E370D"/>
    <w:rsid w:val="007E3FA1"/>
    <w:rsid w:val="007E521C"/>
    <w:rsid w:val="007E5A96"/>
    <w:rsid w:val="007E5FD0"/>
    <w:rsid w:val="007E67D2"/>
    <w:rsid w:val="007E6C00"/>
    <w:rsid w:val="007E7E8E"/>
    <w:rsid w:val="007F1758"/>
    <w:rsid w:val="007F2A36"/>
    <w:rsid w:val="007F39D0"/>
    <w:rsid w:val="007F4137"/>
    <w:rsid w:val="007F5560"/>
    <w:rsid w:val="007F630D"/>
    <w:rsid w:val="007F7F65"/>
    <w:rsid w:val="00802423"/>
    <w:rsid w:val="00803E22"/>
    <w:rsid w:val="008044E0"/>
    <w:rsid w:val="0080468C"/>
    <w:rsid w:val="00805322"/>
    <w:rsid w:val="0080619F"/>
    <w:rsid w:val="00812286"/>
    <w:rsid w:val="00812521"/>
    <w:rsid w:val="008139A5"/>
    <w:rsid w:val="00814794"/>
    <w:rsid w:val="0081725A"/>
    <w:rsid w:val="008173AA"/>
    <w:rsid w:val="00820CB1"/>
    <w:rsid w:val="008217D8"/>
    <w:rsid w:val="00822709"/>
    <w:rsid w:val="008227DC"/>
    <w:rsid w:val="00823B41"/>
    <w:rsid w:val="00826A55"/>
    <w:rsid w:val="00826E7B"/>
    <w:rsid w:val="00826EDB"/>
    <w:rsid w:val="008274EF"/>
    <w:rsid w:val="00830C5B"/>
    <w:rsid w:val="0083105A"/>
    <w:rsid w:val="0083170B"/>
    <w:rsid w:val="00831A5F"/>
    <w:rsid w:val="00832225"/>
    <w:rsid w:val="00833E30"/>
    <w:rsid w:val="0083637F"/>
    <w:rsid w:val="00840776"/>
    <w:rsid w:val="0084105A"/>
    <w:rsid w:val="008418B8"/>
    <w:rsid w:val="00841946"/>
    <w:rsid w:val="00842FF3"/>
    <w:rsid w:val="0084522B"/>
    <w:rsid w:val="008464CB"/>
    <w:rsid w:val="00846581"/>
    <w:rsid w:val="008467CF"/>
    <w:rsid w:val="00846D96"/>
    <w:rsid w:val="008504E6"/>
    <w:rsid w:val="00851744"/>
    <w:rsid w:val="008530D0"/>
    <w:rsid w:val="008533A7"/>
    <w:rsid w:val="0085474B"/>
    <w:rsid w:val="00855DC8"/>
    <w:rsid w:val="00856DA8"/>
    <w:rsid w:val="00861454"/>
    <w:rsid w:val="00862AE5"/>
    <w:rsid w:val="00863179"/>
    <w:rsid w:val="00863409"/>
    <w:rsid w:val="008639DB"/>
    <w:rsid w:val="008656E9"/>
    <w:rsid w:val="00866277"/>
    <w:rsid w:val="00871844"/>
    <w:rsid w:val="00872028"/>
    <w:rsid w:val="00872C21"/>
    <w:rsid w:val="00872CEC"/>
    <w:rsid w:val="008745D1"/>
    <w:rsid w:val="0087566F"/>
    <w:rsid w:val="008800A9"/>
    <w:rsid w:val="0088168D"/>
    <w:rsid w:val="00882436"/>
    <w:rsid w:val="008838F5"/>
    <w:rsid w:val="00883A4C"/>
    <w:rsid w:val="0088656B"/>
    <w:rsid w:val="0089011C"/>
    <w:rsid w:val="008916A6"/>
    <w:rsid w:val="00891A91"/>
    <w:rsid w:val="00891DD1"/>
    <w:rsid w:val="00891E31"/>
    <w:rsid w:val="00893DF7"/>
    <w:rsid w:val="00894719"/>
    <w:rsid w:val="0089592E"/>
    <w:rsid w:val="00897789"/>
    <w:rsid w:val="008A0007"/>
    <w:rsid w:val="008A13D2"/>
    <w:rsid w:val="008A167D"/>
    <w:rsid w:val="008A1BD8"/>
    <w:rsid w:val="008A29B2"/>
    <w:rsid w:val="008A3790"/>
    <w:rsid w:val="008A4F2A"/>
    <w:rsid w:val="008A4F64"/>
    <w:rsid w:val="008A6950"/>
    <w:rsid w:val="008B0FB0"/>
    <w:rsid w:val="008B40B3"/>
    <w:rsid w:val="008B45D4"/>
    <w:rsid w:val="008B46FE"/>
    <w:rsid w:val="008B4706"/>
    <w:rsid w:val="008B5D7B"/>
    <w:rsid w:val="008B6605"/>
    <w:rsid w:val="008B73F2"/>
    <w:rsid w:val="008B740F"/>
    <w:rsid w:val="008C015F"/>
    <w:rsid w:val="008C25B5"/>
    <w:rsid w:val="008C2B8C"/>
    <w:rsid w:val="008C2D40"/>
    <w:rsid w:val="008C6A15"/>
    <w:rsid w:val="008D17FA"/>
    <w:rsid w:val="008D1FD7"/>
    <w:rsid w:val="008D289C"/>
    <w:rsid w:val="008D2A6C"/>
    <w:rsid w:val="008D326C"/>
    <w:rsid w:val="008D452D"/>
    <w:rsid w:val="008D4E98"/>
    <w:rsid w:val="008D5879"/>
    <w:rsid w:val="008D76A6"/>
    <w:rsid w:val="008E0C82"/>
    <w:rsid w:val="008E1AD5"/>
    <w:rsid w:val="008E24CC"/>
    <w:rsid w:val="008E2D95"/>
    <w:rsid w:val="008E3181"/>
    <w:rsid w:val="008E360C"/>
    <w:rsid w:val="008E3AE6"/>
    <w:rsid w:val="008E471C"/>
    <w:rsid w:val="008E4921"/>
    <w:rsid w:val="008E5486"/>
    <w:rsid w:val="008E6133"/>
    <w:rsid w:val="008F0073"/>
    <w:rsid w:val="008F06E7"/>
    <w:rsid w:val="008F201F"/>
    <w:rsid w:val="008F281B"/>
    <w:rsid w:val="008F3E89"/>
    <w:rsid w:val="008F3EB3"/>
    <w:rsid w:val="008F6101"/>
    <w:rsid w:val="008F62A7"/>
    <w:rsid w:val="008F7DAB"/>
    <w:rsid w:val="00903710"/>
    <w:rsid w:val="00903982"/>
    <w:rsid w:val="00903C4E"/>
    <w:rsid w:val="00904A27"/>
    <w:rsid w:val="00904B90"/>
    <w:rsid w:val="00905214"/>
    <w:rsid w:val="00905D2F"/>
    <w:rsid w:val="00905EF7"/>
    <w:rsid w:val="00907D83"/>
    <w:rsid w:val="009103AE"/>
    <w:rsid w:val="00913F30"/>
    <w:rsid w:val="00915B9B"/>
    <w:rsid w:val="00921B1F"/>
    <w:rsid w:val="0092377E"/>
    <w:rsid w:val="00924A72"/>
    <w:rsid w:val="00925345"/>
    <w:rsid w:val="009303A6"/>
    <w:rsid w:val="0093041C"/>
    <w:rsid w:val="00930985"/>
    <w:rsid w:val="00932BBE"/>
    <w:rsid w:val="00934DC6"/>
    <w:rsid w:val="0094020A"/>
    <w:rsid w:val="009402AE"/>
    <w:rsid w:val="0094034E"/>
    <w:rsid w:val="00941746"/>
    <w:rsid w:val="00942CAF"/>
    <w:rsid w:val="00943E07"/>
    <w:rsid w:val="009446B0"/>
    <w:rsid w:val="0094539E"/>
    <w:rsid w:val="00945AC6"/>
    <w:rsid w:val="00945EF9"/>
    <w:rsid w:val="00946791"/>
    <w:rsid w:val="00946AAF"/>
    <w:rsid w:val="00946BA3"/>
    <w:rsid w:val="00947836"/>
    <w:rsid w:val="00947875"/>
    <w:rsid w:val="00947B13"/>
    <w:rsid w:val="009500F7"/>
    <w:rsid w:val="00953B3D"/>
    <w:rsid w:val="00956E53"/>
    <w:rsid w:val="009576AB"/>
    <w:rsid w:val="00960E6D"/>
    <w:rsid w:val="009649D8"/>
    <w:rsid w:val="00964C1A"/>
    <w:rsid w:val="00971500"/>
    <w:rsid w:val="00971D55"/>
    <w:rsid w:val="00976566"/>
    <w:rsid w:val="009768E8"/>
    <w:rsid w:val="00980023"/>
    <w:rsid w:val="00980691"/>
    <w:rsid w:val="00980CAE"/>
    <w:rsid w:val="00981842"/>
    <w:rsid w:val="00982CA2"/>
    <w:rsid w:val="00983B24"/>
    <w:rsid w:val="00983CA6"/>
    <w:rsid w:val="00985304"/>
    <w:rsid w:val="00985C28"/>
    <w:rsid w:val="0098635B"/>
    <w:rsid w:val="0098679A"/>
    <w:rsid w:val="0098721A"/>
    <w:rsid w:val="0099005F"/>
    <w:rsid w:val="0099016D"/>
    <w:rsid w:val="009923F9"/>
    <w:rsid w:val="00994E69"/>
    <w:rsid w:val="00994EEF"/>
    <w:rsid w:val="009976CB"/>
    <w:rsid w:val="00997760"/>
    <w:rsid w:val="009A046D"/>
    <w:rsid w:val="009A1478"/>
    <w:rsid w:val="009A2840"/>
    <w:rsid w:val="009A29ED"/>
    <w:rsid w:val="009A4FE8"/>
    <w:rsid w:val="009A58A5"/>
    <w:rsid w:val="009A6375"/>
    <w:rsid w:val="009A638C"/>
    <w:rsid w:val="009A7D38"/>
    <w:rsid w:val="009B120D"/>
    <w:rsid w:val="009B2F10"/>
    <w:rsid w:val="009B4C78"/>
    <w:rsid w:val="009B6DED"/>
    <w:rsid w:val="009C0094"/>
    <w:rsid w:val="009C0321"/>
    <w:rsid w:val="009C0353"/>
    <w:rsid w:val="009C12FE"/>
    <w:rsid w:val="009C1A28"/>
    <w:rsid w:val="009C4DE5"/>
    <w:rsid w:val="009C7EB7"/>
    <w:rsid w:val="009D008A"/>
    <w:rsid w:val="009D1D55"/>
    <w:rsid w:val="009D24AE"/>
    <w:rsid w:val="009D3CA9"/>
    <w:rsid w:val="009D410F"/>
    <w:rsid w:val="009D4BA2"/>
    <w:rsid w:val="009D4F7A"/>
    <w:rsid w:val="009D62E8"/>
    <w:rsid w:val="009D6CE6"/>
    <w:rsid w:val="009D6FC6"/>
    <w:rsid w:val="009E07E5"/>
    <w:rsid w:val="009E20A2"/>
    <w:rsid w:val="009E44B0"/>
    <w:rsid w:val="009E4C9D"/>
    <w:rsid w:val="009E58A8"/>
    <w:rsid w:val="009E5E61"/>
    <w:rsid w:val="009E6715"/>
    <w:rsid w:val="009E7DBB"/>
    <w:rsid w:val="009F1807"/>
    <w:rsid w:val="009F1D92"/>
    <w:rsid w:val="009F28F5"/>
    <w:rsid w:val="009F2C9F"/>
    <w:rsid w:val="009F66F2"/>
    <w:rsid w:val="009F6DA7"/>
    <w:rsid w:val="00A0034F"/>
    <w:rsid w:val="00A0175D"/>
    <w:rsid w:val="00A02E04"/>
    <w:rsid w:val="00A06072"/>
    <w:rsid w:val="00A06F8E"/>
    <w:rsid w:val="00A0771E"/>
    <w:rsid w:val="00A079D7"/>
    <w:rsid w:val="00A11097"/>
    <w:rsid w:val="00A1564B"/>
    <w:rsid w:val="00A15AAA"/>
    <w:rsid w:val="00A17963"/>
    <w:rsid w:val="00A179E3"/>
    <w:rsid w:val="00A17A18"/>
    <w:rsid w:val="00A17D5C"/>
    <w:rsid w:val="00A17FA7"/>
    <w:rsid w:val="00A2051E"/>
    <w:rsid w:val="00A21567"/>
    <w:rsid w:val="00A21983"/>
    <w:rsid w:val="00A21CE6"/>
    <w:rsid w:val="00A22292"/>
    <w:rsid w:val="00A23CC0"/>
    <w:rsid w:val="00A24E54"/>
    <w:rsid w:val="00A255E3"/>
    <w:rsid w:val="00A26986"/>
    <w:rsid w:val="00A2756A"/>
    <w:rsid w:val="00A27C6F"/>
    <w:rsid w:val="00A314D7"/>
    <w:rsid w:val="00A32475"/>
    <w:rsid w:val="00A32619"/>
    <w:rsid w:val="00A32CDA"/>
    <w:rsid w:val="00A337F5"/>
    <w:rsid w:val="00A33896"/>
    <w:rsid w:val="00A33A36"/>
    <w:rsid w:val="00A347E3"/>
    <w:rsid w:val="00A350BF"/>
    <w:rsid w:val="00A36405"/>
    <w:rsid w:val="00A36A68"/>
    <w:rsid w:val="00A36E05"/>
    <w:rsid w:val="00A3719A"/>
    <w:rsid w:val="00A37384"/>
    <w:rsid w:val="00A43732"/>
    <w:rsid w:val="00A4397E"/>
    <w:rsid w:val="00A43B92"/>
    <w:rsid w:val="00A43C4F"/>
    <w:rsid w:val="00A44571"/>
    <w:rsid w:val="00A44A25"/>
    <w:rsid w:val="00A45040"/>
    <w:rsid w:val="00A504BE"/>
    <w:rsid w:val="00A507BA"/>
    <w:rsid w:val="00A508DE"/>
    <w:rsid w:val="00A51913"/>
    <w:rsid w:val="00A53C85"/>
    <w:rsid w:val="00A567DD"/>
    <w:rsid w:val="00A57B9D"/>
    <w:rsid w:val="00A6001B"/>
    <w:rsid w:val="00A60617"/>
    <w:rsid w:val="00A619FD"/>
    <w:rsid w:val="00A62DF8"/>
    <w:rsid w:val="00A635B0"/>
    <w:rsid w:val="00A63973"/>
    <w:rsid w:val="00A63C49"/>
    <w:rsid w:val="00A661E6"/>
    <w:rsid w:val="00A70359"/>
    <w:rsid w:val="00A70944"/>
    <w:rsid w:val="00A718E8"/>
    <w:rsid w:val="00A71A00"/>
    <w:rsid w:val="00A72008"/>
    <w:rsid w:val="00A735AF"/>
    <w:rsid w:val="00A76379"/>
    <w:rsid w:val="00A77BFD"/>
    <w:rsid w:val="00A81E03"/>
    <w:rsid w:val="00A81E2A"/>
    <w:rsid w:val="00A85172"/>
    <w:rsid w:val="00A85F1F"/>
    <w:rsid w:val="00A86657"/>
    <w:rsid w:val="00A86732"/>
    <w:rsid w:val="00A87B18"/>
    <w:rsid w:val="00A90E00"/>
    <w:rsid w:val="00A93463"/>
    <w:rsid w:val="00A93658"/>
    <w:rsid w:val="00A957BB"/>
    <w:rsid w:val="00A9702A"/>
    <w:rsid w:val="00A97C05"/>
    <w:rsid w:val="00AA1065"/>
    <w:rsid w:val="00AA15C9"/>
    <w:rsid w:val="00AA1F32"/>
    <w:rsid w:val="00AA1F53"/>
    <w:rsid w:val="00AA2E6F"/>
    <w:rsid w:val="00AA2FFE"/>
    <w:rsid w:val="00AA523E"/>
    <w:rsid w:val="00AA6477"/>
    <w:rsid w:val="00AB523A"/>
    <w:rsid w:val="00AB59BF"/>
    <w:rsid w:val="00AB5C1B"/>
    <w:rsid w:val="00AB68FD"/>
    <w:rsid w:val="00AB6981"/>
    <w:rsid w:val="00AB7F21"/>
    <w:rsid w:val="00AC24E6"/>
    <w:rsid w:val="00AC2CF6"/>
    <w:rsid w:val="00AC6454"/>
    <w:rsid w:val="00AC7851"/>
    <w:rsid w:val="00AD0459"/>
    <w:rsid w:val="00AD0CAE"/>
    <w:rsid w:val="00AD13C3"/>
    <w:rsid w:val="00AD1A4E"/>
    <w:rsid w:val="00AD2148"/>
    <w:rsid w:val="00AD3183"/>
    <w:rsid w:val="00AD3580"/>
    <w:rsid w:val="00AD39B8"/>
    <w:rsid w:val="00AD3AD7"/>
    <w:rsid w:val="00AD691A"/>
    <w:rsid w:val="00AD70AD"/>
    <w:rsid w:val="00AE27A1"/>
    <w:rsid w:val="00AE2F49"/>
    <w:rsid w:val="00AE3320"/>
    <w:rsid w:val="00AE42FA"/>
    <w:rsid w:val="00AE4E37"/>
    <w:rsid w:val="00AE5175"/>
    <w:rsid w:val="00AF11BF"/>
    <w:rsid w:val="00AF2411"/>
    <w:rsid w:val="00AF294B"/>
    <w:rsid w:val="00AF4596"/>
    <w:rsid w:val="00AF57FC"/>
    <w:rsid w:val="00AF68FB"/>
    <w:rsid w:val="00AF7510"/>
    <w:rsid w:val="00B00475"/>
    <w:rsid w:val="00B00B86"/>
    <w:rsid w:val="00B012DE"/>
    <w:rsid w:val="00B02416"/>
    <w:rsid w:val="00B0519B"/>
    <w:rsid w:val="00B066A0"/>
    <w:rsid w:val="00B067F5"/>
    <w:rsid w:val="00B06F98"/>
    <w:rsid w:val="00B075E3"/>
    <w:rsid w:val="00B078F7"/>
    <w:rsid w:val="00B115F2"/>
    <w:rsid w:val="00B12076"/>
    <w:rsid w:val="00B120AF"/>
    <w:rsid w:val="00B15318"/>
    <w:rsid w:val="00B15B6A"/>
    <w:rsid w:val="00B178E5"/>
    <w:rsid w:val="00B17FC2"/>
    <w:rsid w:val="00B22F46"/>
    <w:rsid w:val="00B24958"/>
    <w:rsid w:val="00B252F5"/>
    <w:rsid w:val="00B2608A"/>
    <w:rsid w:val="00B27C30"/>
    <w:rsid w:val="00B3080A"/>
    <w:rsid w:val="00B30DF0"/>
    <w:rsid w:val="00B323E3"/>
    <w:rsid w:val="00B3313A"/>
    <w:rsid w:val="00B35124"/>
    <w:rsid w:val="00B35554"/>
    <w:rsid w:val="00B366E0"/>
    <w:rsid w:val="00B36F02"/>
    <w:rsid w:val="00B37859"/>
    <w:rsid w:val="00B4107F"/>
    <w:rsid w:val="00B42CCE"/>
    <w:rsid w:val="00B444A5"/>
    <w:rsid w:val="00B50E5C"/>
    <w:rsid w:val="00B515C3"/>
    <w:rsid w:val="00B52950"/>
    <w:rsid w:val="00B52BE8"/>
    <w:rsid w:val="00B54636"/>
    <w:rsid w:val="00B56F78"/>
    <w:rsid w:val="00B57CC6"/>
    <w:rsid w:val="00B60461"/>
    <w:rsid w:val="00B60AB4"/>
    <w:rsid w:val="00B61CA8"/>
    <w:rsid w:val="00B62079"/>
    <w:rsid w:val="00B62173"/>
    <w:rsid w:val="00B62B4B"/>
    <w:rsid w:val="00B65D41"/>
    <w:rsid w:val="00B66C22"/>
    <w:rsid w:val="00B674AA"/>
    <w:rsid w:val="00B67657"/>
    <w:rsid w:val="00B70143"/>
    <w:rsid w:val="00B70393"/>
    <w:rsid w:val="00B70852"/>
    <w:rsid w:val="00B70AF3"/>
    <w:rsid w:val="00B719A4"/>
    <w:rsid w:val="00B73DE9"/>
    <w:rsid w:val="00B8110B"/>
    <w:rsid w:val="00B82AAC"/>
    <w:rsid w:val="00B82C52"/>
    <w:rsid w:val="00B84826"/>
    <w:rsid w:val="00B84EE0"/>
    <w:rsid w:val="00B87D16"/>
    <w:rsid w:val="00B87F03"/>
    <w:rsid w:val="00B902B8"/>
    <w:rsid w:val="00B91C39"/>
    <w:rsid w:val="00B928B9"/>
    <w:rsid w:val="00B941E6"/>
    <w:rsid w:val="00B9619B"/>
    <w:rsid w:val="00B96210"/>
    <w:rsid w:val="00B965E8"/>
    <w:rsid w:val="00B966EC"/>
    <w:rsid w:val="00B969A4"/>
    <w:rsid w:val="00B97204"/>
    <w:rsid w:val="00BA010C"/>
    <w:rsid w:val="00BA0529"/>
    <w:rsid w:val="00BA0A52"/>
    <w:rsid w:val="00BA1267"/>
    <w:rsid w:val="00BA12E0"/>
    <w:rsid w:val="00BA4AFE"/>
    <w:rsid w:val="00BA4BCA"/>
    <w:rsid w:val="00BA58A2"/>
    <w:rsid w:val="00BA58E0"/>
    <w:rsid w:val="00BA5D59"/>
    <w:rsid w:val="00BA79BA"/>
    <w:rsid w:val="00BB0649"/>
    <w:rsid w:val="00BB069D"/>
    <w:rsid w:val="00BB06F4"/>
    <w:rsid w:val="00BB0F72"/>
    <w:rsid w:val="00BB1145"/>
    <w:rsid w:val="00BB1D07"/>
    <w:rsid w:val="00BB29D9"/>
    <w:rsid w:val="00BB2B70"/>
    <w:rsid w:val="00BB33C3"/>
    <w:rsid w:val="00BB41B9"/>
    <w:rsid w:val="00BB4221"/>
    <w:rsid w:val="00BB58E2"/>
    <w:rsid w:val="00BB5967"/>
    <w:rsid w:val="00BB5F89"/>
    <w:rsid w:val="00BB6335"/>
    <w:rsid w:val="00BB7A99"/>
    <w:rsid w:val="00BC055F"/>
    <w:rsid w:val="00BC1E87"/>
    <w:rsid w:val="00BC2350"/>
    <w:rsid w:val="00BC3AE7"/>
    <w:rsid w:val="00BC6249"/>
    <w:rsid w:val="00BC6A47"/>
    <w:rsid w:val="00BC75FC"/>
    <w:rsid w:val="00BC7888"/>
    <w:rsid w:val="00BD0478"/>
    <w:rsid w:val="00BD1A80"/>
    <w:rsid w:val="00BD3437"/>
    <w:rsid w:val="00BD35B7"/>
    <w:rsid w:val="00BD38C2"/>
    <w:rsid w:val="00BD3E29"/>
    <w:rsid w:val="00BD4943"/>
    <w:rsid w:val="00BD742A"/>
    <w:rsid w:val="00BD7468"/>
    <w:rsid w:val="00BD7FD4"/>
    <w:rsid w:val="00BE0A69"/>
    <w:rsid w:val="00BE3321"/>
    <w:rsid w:val="00BE3335"/>
    <w:rsid w:val="00BE4566"/>
    <w:rsid w:val="00BE4E4D"/>
    <w:rsid w:val="00BE510A"/>
    <w:rsid w:val="00BE539B"/>
    <w:rsid w:val="00BE5C24"/>
    <w:rsid w:val="00BE5DEE"/>
    <w:rsid w:val="00BE6C73"/>
    <w:rsid w:val="00BE6FD5"/>
    <w:rsid w:val="00BF0A3D"/>
    <w:rsid w:val="00BF1E0E"/>
    <w:rsid w:val="00BF2557"/>
    <w:rsid w:val="00BF4A2F"/>
    <w:rsid w:val="00BF6854"/>
    <w:rsid w:val="00C057F0"/>
    <w:rsid w:val="00C06762"/>
    <w:rsid w:val="00C071B6"/>
    <w:rsid w:val="00C071FF"/>
    <w:rsid w:val="00C11600"/>
    <w:rsid w:val="00C1471B"/>
    <w:rsid w:val="00C15767"/>
    <w:rsid w:val="00C2046E"/>
    <w:rsid w:val="00C22692"/>
    <w:rsid w:val="00C24247"/>
    <w:rsid w:val="00C26D4D"/>
    <w:rsid w:val="00C26FE8"/>
    <w:rsid w:val="00C2714A"/>
    <w:rsid w:val="00C31118"/>
    <w:rsid w:val="00C32B0A"/>
    <w:rsid w:val="00C343AE"/>
    <w:rsid w:val="00C35ACD"/>
    <w:rsid w:val="00C35B63"/>
    <w:rsid w:val="00C35B83"/>
    <w:rsid w:val="00C35C88"/>
    <w:rsid w:val="00C35E64"/>
    <w:rsid w:val="00C37FB5"/>
    <w:rsid w:val="00C4027B"/>
    <w:rsid w:val="00C41C95"/>
    <w:rsid w:val="00C44BE9"/>
    <w:rsid w:val="00C44F61"/>
    <w:rsid w:val="00C467BD"/>
    <w:rsid w:val="00C46827"/>
    <w:rsid w:val="00C469FB"/>
    <w:rsid w:val="00C46B08"/>
    <w:rsid w:val="00C518F0"/>
    <w:rsid w:val="00C5768D"/>
    <w:rsid w:val="00C60C42"/>
    <w:rsid w:val="00C6329B"/>
    <w:rsid w:val="00C647B0"/>
    <w:rsid w:val="00C6543B"/>
    <w:rsid w:val="00C6618B"/>
    <w:rsid w:val="00C66401"/>
    <w:rsid w:val="00C70999"/>
    <w:rsid w:val="00C720DF"/>
    <w:rsid w:val="00C73798"/>
    <w:rsid w:val="00C74806"/>
    <w:rsid w:val="00C7773C"/>
    <w:rsid w:val="00C81BC3"/>
    <w:rsid w:val="00C82569"/>
    <w:rsid w:val="00C82AF2"/>
    <w:rsid w:val="00C84315"/>
    <w:rsid w:val="00C9017E"/>
    <w:rsid w:val="00C902D3"/>
    <w:rsid w:val="00C90F3C"/>
    <w:rsid w:val="00C91DC5"/>
    <w:rsid w:val="00C9284B"/>
    <w:rsid w:val="00C93F72"/>
    <w:rsid w:val="00C94188"/>
    <w:rsid w:val="00C964B6"/>
    <w:rsid w:val="00C9660B"/>
    <w:rsid w:val="00C96B49"/>
    <w:rsid w:val="00C97D4B"/>
    <w:rsid w:val="00CA00C0"/>
    <w:rsid w:val="00CA02C2"/>
    <w:rsid w:val="00CA1F1F"/>
    <w:rsid w:val="00CA2684"/>
    <w:rsid w:val="00CA3952"/>
    <w:rsid w:val="00CA3D03"/>
    <w:rsid w:val="00CA3F5B"/>
    <w:rsid w:val="00CA6F08"/>
    <w:rsid w:val="00CA7366"/>
    <w:rsid w:val="00CB19F7"/>
    <w:rsid w:val="00CB5C5A"/>
    <w:rsid w:val="00CB6953"/>
    <w:rsid w:val="00CB6A12"/>
    <w:rsid w:val="00CB742C"/>
    <w:rsid w:val="00CC1B53"/>
    <w:rsid w:val="00CC2891"/>
    <w:rsid w:val="00CC2AEB"/>
    <w:rsid w:val="00CC523D"/>
    <w:rsid w:val="00CC536A"/>
    <w:rsid w:val="00CC6BF3"/>
    <w:rsid w:val="00CC729C"/>
    <w:rsid w:val="00CC7564"/>
    <w:rsid w:val="00CD01FC"/>
    <w:rsid w:val="00CD034A"/>
    <w:rsid w:val="00CD114A"/>
    <w:rsid w:val="00CD2BA8"/>
    <w:rsid w:val="00CD5262"/>
    <w:rsid w:val="00CD7EE3"/>
    <w:rsid w:val="00CD7FE4"/>
    <w:rsid w:val="00CE294C"/>
    <w:rsid w:val="00CE3B4E"/>
    <w:rsid w:val="00CE4341"/>
    <w:rsid w:val="00CE4566"/>
    <w:rsid w:val="00CE6349"/>
    <w:rsid w:val="00CE72D3"/>
    <w:rsid w:val="00CF018A"/>
    <w:rsid w:val="00CF103C"/>
    <w:rsid w:val="00CF161A"/>
    <w:rsid w:val="00CF2D40"/>
    <w:rsid w:val="00CF4773"/>
    <w:rsid w:val="00CF5031"/>
    <w:rsid w:val="00CF70C3"/>
    <w:rsid w:val="00CF7171"/>
    <w:rsid w:val="00D00982"/>
    <w:rsid w:val="00D026D9"/>
    <w:rsid w:val="00D02AF8"/>
    <w:rsid w:val="00D02C6D"/>
    <w:rsid w:val="00D02F1D"/>
    <w:rsid w:val="00D04A85"/>
    <w:rsid w:val="00D10A49"/>
    <w:rsid w:val="00D10EE1"/>
    <w:rsid w:val="00D12FEE"/>
    <w:rsid w:val="00D13A32"/>
    <w:rsid w:val="00D143F0"/>
    <w:rsid w:val="00D145A0"/>
    <w:rsid w:val="00D158D3"/>
    <w:rsid w:val="00D22AE8"/>
    <w:rsid w:val="00D22EEA"/>
    <w:rsid w:val="00D23516"/>
    <w:rsid w:val="00D247F0"/>
    <w:rsid w:val="00D24C78"/>
    <w:rsid w:val="00D30516"/>
    <w:rsid w:val="00D323A9"/>
    <w:rsid w:val="00D33393"/>
    <w:rsid w:val="00D33BFA"/>
    <w:rsid w:val="00D35140"/>
    <w:rsid w:val="00D35DA4"/>
    <w:rsid w:val="00D40480"/>
    <w:rsid w:val="00D4104F"/>
    <w:rsid w:val="00D412E1"/>
    <w:rsid w:val="00D41CA7"/>
    <w:rsid w:val="00D437BF"/>
    <w:rsid w:val="00D440E0"/>
    <w:rsid w:val="00D4474B"/>
    <w:rsid w:val="00D44BA9"/>
    <w:rsid w:val="00D44C51"/>
    <w:rsid w:val="00D4680B"/>
    <w:rsid w:val="00D46E56"/>
    <w:rsid w:val="00D47381"/>
    <w:rsid w:val="00D475A6"/>
    <w:rsid w:val="00D47EE2"/>
    <w:rsid w:val="00D5058E"/>
    <w:rsid w:val="00D506BC"/>
    <w:rsid w:val="00D52BFA"/>
    <w:rsid w:val="00D52EA2"/>
    <w:rsid w:val="00D52F52"/>
    <w:rsid w:val="00D53BEE"/>
    <w:rsid w:val="00D53D96"/>
    <w:rsid w:val="00D54298"/>
    <w:rsid w:val="00D54B07"/>
    <w:rsid w:val="00D577E5"/>
    <w:rsid w:val="00D608FB"/>
    <w:rsid w:val="00D616E4"/>
    <w:rsid w:val="00D63E1F"/>
    <w:rsid w:val="00D64058"/>
    <w:rsid w:val="00D64104"/>
    <w:rsid w:val="00D73192"/>
    <w:rsid w:val="00D77170"/>
    <w:rsid w:val="00D774C5"/>
    <w:rsid w:val="00D777EA"/>
    <w:rsid w:val="00D80372"/>
    <w:rsid w:val="00D836F8"/>
    <w:rsid w:val="00D86796"/>
    <w:rsid w:val="00D90572"/>
    <w:rsid w:val="00D91453"/>
    <w:rsid w:val="00D9150A"/>
    <w:rsid w:val="00D91A81"/>
    <w:rsid w:val="00D942FD"/>
    <w:rsid w:val="00D94B1A"/>
    <w:rsid w:val="00D94B98"/>
    <w:rsid w:val="00D95A4F"/>
    <w:rsid w:val="00D95FB8"/>
    <w:rsid w:val="00D962D8"/>
    <w:rsid w:val="00D96797"/>
    <w:rsid w:val="00D96E8A"/>
    <w:rsid w:val="00D97A5C"/>
    <w:rsid w:val="00DA0743"/>
    <w:rsid w:val="00DA09D5"/>
    <w:rsid w:val="00DA39F9"/>
    <w:rsid w:val="00DA44AB"/>
    <w:rsid w:val="00DA4A27"/>
    <w:rsid w:val="00DB0024"/>
    <w:rsid w:val="00DB1120"/>
    <w:rsid w:val="00DB18B5"/>
    <w:rsid w:val="00DB2B52"/>
    <w:rsid w:val="00DB4BC4"/>
    <w:rsid w:val="00DB543E"/>
    <w:rsid w:val="00DB5758"/>
    <w:rsid w:val="00DB616C"/>
    <w:rsid w:val="00DC0871"/>
    <w:rsid w:val="00DC2578"/>
    <w:rsid w:val="00DC4801"/>
    <w:rsid w:val="00DC48C8"/>
    <w:rsid w:val="00DC5DB5"/>
    <w:rsid w:val="00DC6EEF"/>
    <w:rsid w:val="00DD14B0"/>
    <w:rsid w:val="00DD3BBB"/>
    <w:rsid w:val="00DD40BF"/>
    <w:rsid w:val="00DD54FF"/>
    <w:rsid w:val="00DD6BFC"/>
    <w:rsid w:val="00DE0BBE"/>
    <w:rsid w:val="00DE0F81"/>
    <w:rsid w:val="00DE2C38"/>
    <w:rsid w:val="00DE2D00"/>
    <w:rsid w:val="00DE393E"/>
    <w:rsid w:val="00DE3A88"/>
    <w:rsid w:val="00DE4445"/>
    <w:rsid w:val="00DE49EC"/>
    <w:rsid w:val="00DE5633"/>
    <w:rsid w:val="00DE575E"/>
    <w:rsid w:val="00DE62C3"/>
    <w:rsid w:val="00DE68CC"/>
    <w:rsid w:val="00DE6FA0"/>
    <w:rsid w:val="00DF0E7E"/>
    <w:rsid w:val="00DF3714"/>
    <w:rsid w:val="00DF55D1"/>
    <w:rsid w:val="00E01A1B"/>
    <w:rsid w:val="00E01EDA"/>
    <w:rsid w:val="00E02EE7"/>
    <w:rsid w:val="00E031B5"/>
    <w:rsid w:val="00E04ACA"/>
    <w:rsid w:val="00E05DAF"/>
    <w:rsid w:val="00E063FE"/>
    <w:rsid w:val="00E065F2"/>
    <w:rsid w:val="00E07637"/>
    <w:rsid w:val="00E10520"/>
    <w:rsid w:val="00E10B6A"/>
    <w:rsid w:val="00E118AF"/>
    <w:rsid w:val="00E11B66"/>
    <w:rsid w:val="00E11B69"/>
    <w:rsid w:val="00E139D5"/>
    <w:rsid w:val="00E14D36"/>
    <w:rsid w:val="00E15AED"/>
    <w:rsid w:val="00E214C6"/>
    <w:rsid w:val="00E23143"/>
    <w:rsid w:val="00E2523A"/>
    <w:rsid w:val="00E25C69"/>
    <w:rsid w:val="00E26C3E"/>
    <w:rsid w:val="00E27266"/>
    <w:rsid w:val="00E31FDB"/>
    <w:rsid w:val="00E32BB4"/>
    <w:rsid w:val="00E3588E"/>
    <w:rsid w:val="00E35E7F"/>
    <w:rsid w:val="00E37BA6"/>
    <w:rsid w:val="00E37E66"/>
    <w:rsid w:val="00E404F0"/>
    <w:rsid w:val="00E42149"/>
    <w:rsid w:val="00E42541"/>
    <w:rsid w:val="00E4276E"/>
    <w:rsid w:val="00E454FE"/>
    <w:rsid w:val="00E475BD"/>
    <w:rsid w:val="00E519E8"/>
    <w:rsid w:val="00E52161"/>
    <w:rsid w:val="00E538A6"/>
    <w:rsid w:val="00E5638F"/>
    <w:rsid w:val="00E572C6"/>
    <w:rsid w:val="00E575DA"/>
    <w:rsid w:val="00E60237"/>
    <w:rsid w:val="00E61627"/>
    <w:rsid w:val="00E62551"/>
    <w:rsid w:val="00E630EF"/>
    <w:rsid w:val="00E64733"/>
    <w:rsid w:val="00E64DB7"/>
    <w:rsid w:val="00E66E36"/>
    <w:rsid w:val="00E7133E"/>
    <w:rsid w:val="00E735C3"/>
    <w:rsid w:val="00E80443"/>
    <w:rsid w:val="00E80625"/>
    <w:rsid w:val="00E824D4"/>
    <w:rsid w:val="00E84B67"/>
    <w:rsid w:val="00E85230"/>
    <w:rsid w:val="00E860FA"/>
    <w:rsid w:val="00E87B03"/>
    <w:rsid w:val="00E87DA4"/>
    <w:rsid w:val="00E9017A"/>
    <w:rsid w:val="00E91950"/>
    <w:rsid w:val="00E92BCA"/>
    <w:rsid w:val="00E9329D"/>
    <w:rsid w:val="00E9410A"/>
    <w:rsid w:val="00E94892"/>
    <w:rsid w:val="00E9541C"/>
    <w:rsid w:val="00E957E4"/>
    <w:rsid w:val="00E97507"/>
    <w:rsid w:val="00EA1300"/>
    <w:rsid w:val="00EA26C5"/>
    <w:rsid w:val="00EA3135"/>
    <w:rsid w:val="00EA5662"/>
    <w:rsid w:val="00EA571E"/>
    <w:rsid w:val="00EA689F"/>
    <w:rsid w:val="00EA7505"/>
    <w:rsid w:val="00EA7E6F"/>
    <w:rsid w:val="00EB32F5"/>
    <w:rsid w:val="00EB725E"/>
    <w:rsid w:val="00EB7861"/>
    <w:rsid w:val="00EC09F6"/>
    <w:rsid w:val="00EC3EBF"/>
    <w:rsid w:val="00EC6788"/>
    <w:rsid w:val="00EC68F6"/>
    <w:rsid w:val="00EC6E29"/>
    <w:rsid w:val="00EC7DF8"/>
    <w:rsid w:val="00EC7E41"/>
    <w:rsid w:val="00ED1B70"/>
    <w:rsid w:val="00ED2007"/>
    <w:rsid w:val="00ED2907"/>
    <w:rsid w:val="00ED31C9"/>
    <w:rsid w:val="00ED3D0E"/>
    <w:rsid w:val="00ED5298"/>
    <w:rsid w:val="00ED788F"/>
    <w:rsid w:val="00EE03D4"/>
    <w:rsid w:val="00EE246D"/>
    <w:rsid w:val="00EE2576"/>
    <w:rsid w:val="00EE2A60"/>
    <w:rsid w:val="00EE3CDC"/>
    <w:rsid w:val="00EE4067"/>
    <w:rsid w:val="00EE5A40"/>
    <w:rsid w:val="00EE6327"/>
    <w:rsid w:val="00EF2F45"/>
    <w:rsid w:val="00EF30D6"/>
    <w:rsid w:val="00EF4682"/>
    <w:rsid w:val="00EF4D52"/>
    <w:rsid w:val="00EF5937"/>
    <w:rsid w:val="00EF70ED"/>
    <w:rsid w:val="00EF780C"/>
    <w:rsid w:val="00EF79C2"/>
    <w:rsid w:val="00F00305"/>
    <w:rsid w:val="00F014B3"/>
    <w:rsid w:val="00F02377"/>
    <w:rsid w:val="00F02C6B"/>
    <w:rsid w:val="00F03F48"/>
    <w:rsid w:val="00F0451E"/>
    <w:rsid w:val="00F06125"/>
    <w:rsid w:val="00F0688B"/>
    <w:rsid w:val="00F077EB"/>
    <w:rsid w:val="00F133B7"/>
    <w:rsid w:val="00F14EDF"/>
    <w:rsid w:val="00F15608"/>
    <w:rsid w:val="00F158A5"/>
    <w:rsid w:val="00F15A07"/>
    <w:rsid w:val="00F15CF3"/>
    <w:rsid w:val="00F15F02"/>
    <w:rsid w:val="00F212D0"/>
    <w:rsid w:val="00F21979"/>
    <w:rsid w:val="00F21A74"/>
    <w:rsid w:val="00F21B5F"/>
    <w:rsid w:val="00F22DDD"/>
    <w:rsid w:val="00F231AF"/>
    <w:rsid w:val="00F23EDB"/>
    <w:rsid w:val="00F248BA"/>
    <w:rsid w:val="00F25CA2"/>
    <w:rsid w:val="00F25E79"/>
    <w:rsid w:val="00F25FC7"/>
    <w:rsid w:val="00F274F9"/>
    <w:rsid w:val="00F30F45"/>
    <w:rsid w:val="00F3154E"/>
    <w:rsid w:val="00F31C06"/>
    <w:rsid w:val="00F324A3"/>
    <w:rsid w:val="00F33922"/>
    <w:rsid w:val="00F33FD1"/>
    <w:rsid w:val="00F343F3"/>
    <w:rsid w:val="00F35388"/>
    <w:rsid w:val="00F36F66"/>
    <w:rsid w:val="00F40A7D"/>
    <w:rsid w:val="00F4292C"/>
    <w:rsid w:val="00F4319B"/>
    <w:rsid w:val="00F44D72"/>
    <w:rsid w:val="00F46019"/>
    <w:rsid w:val="00F5102D"/>
    <w:rsid w:val="00F511CC"/>
    <w:rsid w:val="00F517CD"/>
    <w:rsid w:val="00F51BDB"/>
    <w:rsid w:val="00F5202D"/>
    <w:rsid w:val="00F53189"/>
    <w:rsid w:val="00F5445B"/>
    <w:rsid w:val="00F56E24"/>
    <w:rsid w:val="00F57040"/>
    <w:rsid w:val="00F57E46"/>
    <w:rsid w:val="00F613ED"/>
    <w:rsid w:val="00F61DF8"/>
    <w:rsid w:val="00F62A16"/>
    <w:rsid w:val="00F655C8"/>
    <w:rsid w:val="00F7026D"/>
    <w:rsid w:val="00F71286"/>
    <w:rsid w:val="00F71B67"/>
    <w:rsid w:val="00F73282"/>
    <w:rsid w:val="00F73F83"/>
    <w:rsid w:val="00F74B25"/>
    <w:rsid w:val="00F769B7"/>
    <w:rsid w:val="00F823A6"/>
    <w:rsid w:val="00F832CA"/>
    <w:rsid w:val="00F8636F"/>
    <w:rsid w:val="00F922AA"/>
    <w:rsid w:val="00F924B0"/>
    <w:rsid w:val="00F94155"/>
    <w:rsid w:val="00F9597A"/>
    <w:rsid w:val="00F95A95"/>
    <w:rsid w:val="00F95C24"/>
    <w:rsid w:val="00F95DA9"/>
    <w:rsid w:val="00F96518"/>
    <w:rsid w:val="00F967DE"/>
    <w:rsid w:val="00F974F2"/>
    <w:rsid w:val="00F9787E"/>
    <w:rsid w:val="00FA02AE"/>
    <w:rsid w:val="00FA2E1E"/>
    <w:rsid w:val="00FA3B80"/>
    <w:rsid w:val="00FA45C9"/>
    <w:rsid w:val="00FA5073"/>
    <w:rsid w:val="00FA6399"/>
    <w:rsid w:val="00FA6767"/>
    <w:rsid w:val="00FA6F5B"/>
    <w:rsid w:val="00FA7BAA"/>
    <w:rsid w:val="00FA7E55"/>
    <w:rsid w:val="00FB032F"/>
    <w:rsid w:val="00FB2E77"/>
    <w:rsid w:val="00FB38B7"/>
    <w:rsid w:val="00FB5DF4"/>
    <w:rsid w:val="00FB639F"/>
    <w:rsid w:val="00FB7D97"/>
    <w:rsid w:val="00FC0DAC"/>
    <w:rsid w:val="00FC1826"/>
    <w:rsid w:val="00FC19E9"/>
    <w:rsid w:val="00FC2CED"/>
    <w:rsid w:val="00FC3808"/>
    <w:rsid w:val="00FC3DB3"/>
    <w:rsid w:val="00FC5E9E"/>
    <w:rsid w:val="00FC7197"/>
    <w:rsid w:val="00FC72DF"/>
    <w:rsid w:val="00FC7C7A"/>
    <w:rsid w:val="00FD207E"/>
    <w:rsid w:val="00FD2801"/>
    <w:rsid w:val="00FD38B5"/>
    <w:rsid w:val="00FD3B0C"/>
    <w:rsid w:val="00FD68CA"/>
    <w:rsid w:val="00FD70A1"/>
    <w:rsid w:val="00FE0232"/>
    <w:rsid w:val="00FE0944"/>
    <w:rsid w:val="00FE15D3"/>
    <w:rsid w:val="00FE2BD8"/>
    <w:rsid w:val="00FE2F68"/>
    <w:rsid w:val="00FE2FAB"/>
    <w:rsid w:val="00FE3A26"/>
    <w:rsid w:val="00FE3C4E"/>
    <w:rsid w:val="00FE5CE9"/>
    <w:rsid w:val="00FE63A9"/>
    <w:rsid w:val="00FE6700"/>
    <w:rsid w:val="00FE7DE0"/>
    <w:rsid w:val="00FF35A0"/>
    <w:rsid w:val="00FF3AB8"/>
    <w:rsid w:val="00FF4E27"/>
    <w:rsid w:val="00FF4EF2"/>
    <w:rsid w:val="00FF6E9F"/>
    <w:rsid w:val="018381B4"/>
    <w:rsid w:val="019C88AF"/>
    <w:rsid w:val="043B9493"/>
    <w:rsid w:val="07823947"/>
    <w:rsid w:val="0935B43A"/>
    <w:rsid w:val="0AB22E3B"/>
    <w:rsid w:val="0BBD770D"/>
    <w:rsid w:val="0C87E155"/>
    <w:rsid w:val="0CB4B86E"/>
    <w:rsid w:val="0D0A2882"/>
    <w:rsid w:val="0DCAB675"/>
    <w:rsid w:val="0EDD171B"/>
    <w:rsid w:val="0FC46BDB"/>
    <w:rsid w:val="108EBD21"/>
    <w:rsid w:val="12EFA886"/>
    <w:rsid w:val="131537A8"/>
    <w:rsid w:val="13226DF7"/>
    <w:rsid w:val="14043C16"/>
    <w:rsid w:val="14781E44"/>
    <w:rsid w:val="16040E48"/>
    <w:rsid w:val="165F1112"/>
    <w:rsid w:val="16DD1C8E"/>
    <w:rsid w:val="182E7504"/>
    <w:rsid w:val="18D5D846"/>
    <w:rsid w:val="192AA609"/>
    <w:rsid w:val="1969908F"/>
    <w:rsid w:val="1A3BFB90"/>
    <w:rsid w:val="1B659212"/>
    <w:rsid w:val="1C1A19CA"/>
    <w:rsid w:val="1C1E39D9"/>
    <w:rsid w:val="1EB73F7A"/>
    <w:rsid w:val="1F00E453"/>
    <w:rsid w:val="220F7473"/>
    <w:rsid w:val="22906894"/>
    <w:rsid w:val="233A2E3E"/>
    <w:rsid w:val="24BDC9FF"/>
    <w:rsid w:val="259C411C"/>
    <w:rsid w:val="25D568CE"/>
    <w:rsid w:val="25E58BBA"/>
    <w:rsid w:val="26B6C91F"/>
    <w:rsid w:val="293095E2"/>
    <w:rsid w:val="2962B02B"/>
    <w:rsid w:val="297B01D3"/>
    <w:rsid w:val="29917985"/>
    <w:rsid w:val="2BD6FF6A"/>
    <w:rsid w:val="2DF77DA8"/>
    <w:rsid w:val="30153D0A"/>
    <w:rsid w:val="30B15C9D"/>
    <w:rsid w:val="30CBE57D"/>
    <w:rsid w:val="355E83F9"/>
    <w:rsid w:val="362E5FDF"/>
    <w:rsid w:val="36908EBB"/>
    <w:rsid w:val="3CA02A8C"/>
    <w:rsid w:val="3CCC99D4"/>
    <w:rsid w:val="3D0B3F74"/>
    <w:rsid w:val="3D6DA2F5"/>
    <w:rsid w:val="3ED60595"/>
    <w:rsid w:val="40B773B4"/>
    <w:rsid w:val="413F272C"/>
    <w:rsid w:val="422396A3"/>
    <w:rsid w:val="46A4347E"/>
    <w:rsid w:val="4898BAA9"/>
    <w:rsid w:val="4AB2B2FC"/>
    <w:rsid w:val="4BB221DC"/>
    <w:rsid w:val="4E88AC39"/>
    <w:rsid w:val="53806C2F"/>
    <w:rsid w:val="54C7FD81"/>
    <w:rsid w:val="567551B8"/>
    <w:rsid w:val="57E80E27"/>
    <w:rsid w:val="58550A6A"/>
    <w:rsid w:val="5951AFBB"/>
    <w:rsid w:val="5A366255"/>
    <w:rsid w:val="5AFBC008"/>
    <w:rsid w:val="5B121612"/>
    <w:rsid w:val="5B236D8F"/>
    <w:rsid w:val="5B5C8EA7"/>
    <w:rsid w:val="5C25D45C"/>
    <w:rsid w:val="5DB83103"/>
    <w:rsid w:val="5E8C23DB"/>
    <w:rsid w:val="60696A9B"/>
    <w:rsid w:val="62534D66"/>
    <w:rsid w:val="62DBD71B"/>
    <w:rsid w:val="631C6875"/>
    <w:rsid w:val="6485C5F4"/>
    <w:rsid w:val="666DDEA4"/>
    <w:rsid w:val="6755DC82"/>
    <w:rsid w:val="67BA69F2"/>
    <w:rsid w:val="68553EC1"/>
    <w:rsid w:val="692F09E0"/>
    <w:rsid w:val="69ED81FA"/>
    <w:rsid w:val="6AD84BDA"/>
    <w:rsid w:val="6DD65D96"/>
    <w:rsid w:val="6E8DB50C"/>
    <w:rsid w:val="6F3F4CBD"/>
    <w:rsid w:val="7043811B"/>
    <w:rsid w:val="7115721E"/>
    <w:rsid w:val="717F12B4"/>
    <w:rsid w:val="723E1547"/>
    <w:rsid w:val="72745DAB"/>
    <w:rsid w:val="75A4B2A5"/>
    <w:rsid w:val="79378431"/>
    <w:rsid w:val="79C4C58A"/>
    <w:rsid w:val="79EB267F"/>
    <w:rsid w:val="7C9ECF10"/>
    <w:rsid w:val="7EF44790"/>
    <w:rsid w:val="7F7E7D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82C151"/>
  <w14:defaultImageDpi w14:val="32767"/>
  <w15:docId w15:val="{CE9A425A-5233-4D97-97F6-5A74B000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aliases w:val="Normal HAKA"/>
    <w:qFormat/>
    <w:rsid w:val="00C7773C"/>
    <w:rPr>
      <w:rFonts w:ascii="Mulish" w:hAnsi="Mulish"/>
    </w:rPr>
  </w:style>
  <w:style w:type="paragraph" w:styleId="Pealkiri1">
    <w:name w:val="heading 1"/>
    <w:aliases w:val="HAKA 1"/>
    <w:basedOn w:val="Normaallaad"/>
    <w:next w:val="Normaallaad"/>
    <w:link w:val="Pealkiri1Mrk"/>
    <w:uiPriority w:val="9"/>
    <w:qFormat/>
    <w:rsid w:val="00EF4682"/>
    <w:pPr>
      <w:keepNext/>
      <w:keepLines/>
      <w:spacing w:before="240" w:after="0"/>
      <w:outlineLvl w:val="0"/>
    </w:pPr>
    <w:rPr>
      <w:rFonts w:eastAsiaTheme="majorEastAsia" w:cstheme="majorBidi"/>
      <w:b/>
      <w:color w:val="F47E30"/>
      <w:sz w:val="40"/>
      <w:szCs w:val="32"/>
    </w:rPr>
  </w:style>
  <w:style w:type="paragraph" w:styleId="Pealkiri2">
    <w:name w:val="heading 2"/>
    <w:aliases w:val="HAKA 2"/>
    <w:basedOn w:val="Normaallaad"/>
    <w:next w:val="Normaallaad"/>
    <w:link w:val="Pealkiri2Mrk"/>
    <w:uiPriority w:val="9"/>
    <w:unhideWhenUsed/>
    <w:qFormat/>
    <w:rsid w:val="00EF4682"/>
    <w:pPr>
      <w:keepNext/>
      <w:keepLines/>
      <w:spacing w:before="200" w:after="0"/>
      <w:outlineLvl w:val="1"/>
    </w:pPr>
    <w:rPr>
      <w:rFonts w:eastAsiaTheme="majorEastAsia" w:cstheme="majorBidi"/>
      <w:b/>
      <w:bCs/>
      <w:color w:val="F47E30"/>
      <w:sz w:val="36"/>
      <w:szCs w:val="26"/>
    </w:rPr>
  </w:style>
  <w:style w:type="paragraph" w:styleId="Pealkiri3">
    <w:name w:val="heading 3"/>
    <w:aliases w:val="HAKA 3"/>
    <w:basedOn w:val="Normaallaad"/>
    <w:next w:val="Normaallaad"/>
    <w:link w:val="Pealkiri3Mrk"/>
    <w:uiPriority w:val="9"/>
    <w:unhideWhenUsed/>
    <w:qFormat/>
    <w:rsid w:val="00A661E6"/>
    <w:pPr>
      <w:keepNext/>
      <w:keepLines/>
      <w:spacing w:before="20" w:after="0" w:line="240" w:lineRule="auto"/>
      <w:outlineLvl w:val="2"/>
    </w:pPr>
    <w:rPr>
      <w:rFonts w:eastAsiaTheme="majorEastAsia" w:cstheme="majorBidi"/>
      <w:b/>
      <w:bCs/>
      <w:color w:val="F47E30"/>
      <w:sz w:val="32"/>
      <w:lang w:val="en-US"/>
    </w:rPr>
  </w:style>
  <w:style w:type="paragraph" w:styleId="Pealkiri4">
    <w:name w:val="heading 4"/>
    <w:aliases w:val="HAKA 4"/>
    <w:basedOn w:val="Normaallaad"/>
    <w:next w:val="Normaallaad"/>
    <w:link w:val="Pealkiri4Mrk"/>
    <w:uiPriority w:val="9"/>
    <w:unhideWhenUsed/>
    <w:qFormat/>
    <w:rsid w:val="00EF4682"/>
    <w:pPr>
      <w:keepNext/>
      <w:keepLines/>
      <w:spacing w:before="200" w:after="0" w:line="264" w:lineRule="auto"/>
      <w:outlineLvl w:val="3"/>
    </w:pPr>
    <w:rPr>
      <w:rFonts w:eastAsiaTheme="majorEastAsia" w:cstheme="majorBidi"/>
      <w:b/>
      <w:bCs/>
      <w:iCs/>
      <w:color w:val="F47E30"/>
      <w:sz w:val="28"/>
      <w:lang w:val="en-US"/>
    </w:rPr>
  </w:style>
  <w:style w:type="paragraph" w:styleId="Pealkiri5">
    <w:name w:val="heading 5"/>
    <w:aliases w:val="HAKA 5"/>
    <w:basedOn w:val="Normaallaad"/>
    <w:next w:val="Normaallaad"/>
    <w:link w:val="Pealkiri5Mrk"/>
    <w:uiPriority w:val="9"/>
    <w:unhideWhenUsed/>
    <w:qFormat/>
    <w:rsid w:val="00014369"/>
    <w:pPr>
      <w:keepNext/>
      <w:keepLines/>
      <w:spacing w:before="200" w:after="0" w:line="264" w:lineRule="auto"/>
      <w:outlineLvl w:val="4"/>
    </w:pPr>
    <w:rPr>
      <w:rFonts w:eastAsiaTheme="majorEastAsia" w:cstheme="majorBidi"/>
      <w:b/>
      <w:color w:val="F47E30"/>
      <w:sz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530D0"/>
    <w:pPr>
      <w:tabs>
        <w:tab w:val="center" w:pos="4513"/>
        <w:tab w:val="right" w:pos="9026"/>
      </w:tabs>
      <w:spacing w:after="0" w:line="240" w:lineRule="auto"/>
    </w:pPr>
  </w:style>
  <w:style w:type="character" w:customStyle="1" w:styleId="PisMrk">
    <w:name w:val="Päis Märk"/>
    <w:basedOn w:val="Liguvaikefont"/>
    <w:link w:val="Pis"/>
    <w:uiPriority w:val="99"/>
    <w:rsid w:val="008530D0"/>
  </w:style>
  <w:style w:type="paragraph" w:styleId="Jalus">
    <w:name w:val="footer"/>
    <w:basedOn w:val="Normaallaad"/>
    <w:link w:val="JalusMrk"/>
    <w:uiPriority w:val="99"/>
    <w:unhideWhenUsed/>
    <w:rsid w:val="008530D0"/>
    <w:pPr>
      <w:tabs>
        <w:tab w:val="center" w:pos="4513"/>
        <w:tab w:val="right" w:pos="9026"/>
      </w:tabs>
      <w:spacing w:after="0" w:line="240" w:lineRule="auto"/>
    </w:pPr>
  </w:style>
  <w:style w:type="character" w:customStyle="1" w:styleId="JalusMrk">
    <w:name w:val="Jalus Märk"/>
    <w:basedOn w:val="Liguvaikefont"/>
    <w:link w:val="Jalus"/>
    <w:uiPriority w:val="99"/>
    <w:rsid w:val="008530D0"/>
  </w:style>
  <w:style w:type="character" w:customStyle="1" w:styleId="Pealkiri3Mrk">
    <w:name w:val="Pealkiri 3 Märk"/>
    <w:aliases w:val="HAKA 3 Märk"/>
    <w:basedOn w:val="Liguvaikefont"/>
    <w:link w:val="Pealkiri3"/>
    <w:uiPriority w:val="9"/>
    <w:rsid w:val="00A661E6"/>
    <w:rPr>
      <w:rFonts w:ascii="Mulish" w:eastAsiaTheme="majorEastAsia" w:hAnsi="Mulish" w:cstheme="majorBidi"/>
      <w:b/>
      <w:bCs/>
      <w:color w:val="F47E30"/>
      <w:sz w:val="32"/>
      <w:lang w:val="en-US"/>
    </w:rPr>
  </w:style>
  <w:style w:type="character" w:customStyle="1" w:styleId="Pealkiri4Mrk">
    <w:name w:val="Pealkiri 4 Märk"/>
    <w:aliases w:val="HAKA 4 Märk"/>
    <w:basedOn w:val="Liguvaikefont"/>
    <w:link w:val="Pealkiri4"/>
    <w:uiPriority w:val="9"/>
    <w:rsid w:val="00EF4682"/>
    <w:rPr>
      <w:rFonts w:ascii="Mulish" w:eastAsiaTheme="majorEastAsia" w:hAnsi="Mulish" w:cstheme="majorBidi"/>
      <w:b/>
      <w:bCs/>
      <w:iCs/>
      <w:color w:val="F47E30"/>
      <w:sz w:val="28"/>
      <w:lang w:val="en-US"/>
    </w:rPr>
  </w:style>
  <w:style w:type="character" w:customStyle="1" w:styleId="Pealkiri5Mrk">
    <w:name w:val="Pealkiri 5 Märk"/>
    <w:aliases w:val="HAKA 5 Märk"/>
    <w:basedOn w:val="Liguvaikefont"/>
    <w:link w:val="Pealkiri5"/>
    <w:uiPriority w:val="9"/>
    <w:rsid w:val="00014369"/>
    <w:rPr>
      <w:rFonts w:ascii="Mulish" w:eastAsiaTheme="majorEastAsia" w:hAnsi="Mulish" w:cstheme="majorBidi"/>
      <w:b/>
      <w:color w:val="F47E30"/>
      <w:sz w:val="24"/>
      <w:lang w:val="en-US"/>
    </w:rPr>
  </w:style>
  <w:style w:type="table" w:styleId="Kontuurtabel">
    <w:name w:val="Table Grid"/>
    <w:basedOn w:val="Normaaltabel"/>
    <w:uiPriority w:val="59"/>
    <w:rsid w:val="00CD7FE4"/>
    <w:pPr>
      <w:spacing w:after="0" w:line="240" w:lineRule="auto"/>
    </w:pPr>
    <w:rPr>
      <w:lang w:val="en-US"/>
    </w:rPr>
    <w:tblPr>
      <w:tblBorders>
        <w:top w:val="single" w:sz="12" w:space="0" w:color="112549" w:themeColor="accent5"/>
        <w:left w:val="single" w:sz="12" w:space="0" w:color="112549" w:themeColor="accent5"/>
        <w:bottom w:val="single" w:sz="12" w:space="0" w:color="112549" w:themeColor="accent5"/>
        <w:right w:val="single" w:sz="12" w:space="0" w:color="112549" w:themeColor="accent5"/>
        <w:insideH w:val="single" w:sz="12" w:space="0" w:color="112549" w:themeColor="accent5"/>
        <w:insideV w:val="single" w:sz="12" w:space="0" w:color="112549" w:themeColor="accent5"/>
      </w:tblBorders>
    </w:tblPr>
  </w:style>
  <w:style w:type="table" w:customStyle="1" w:styleId="Style6">
    <w:name w:val="Style 6"/>
    <w:basedOn w:val="Normaaltabel"/>
    <w:uiPriority w:val="26"/>
    <w:rsid w:val="007B539D"/>
    <w:pPr>
      <w:spacing w:after="0" w:line="240" w:lineRule="auto"/>
    </w:pPr>
    <w:rPr>
      <w:rFonts w:eastAsia="Times New Roman" w:cs="Times New Roman"/>
      <w:color w:val="112549" w:themeColor="text1"/>
      <w:lang w:val="en-US"/>
    </w:rPr>
    <w:tblPr>
      <w:tblBorders>
        <w:top w:val="single" w:sz="4" w:space="0" w:color="F47E30" w:themeColor="accent1"/>
        <w:left w:val="single" w:sz="4" w:space="0" w:color="F47E30" w:themeColor="accent1"/>
        <w:bottom w:val="single" w:sz="4" w:space="0" w:color="F47E30" w:themeColor="accent1"/>
        <w:right w:val="single" w:sz="4" w:space="0" w:color="F47E30" w:themeColor="accent1"/>
        <w:insideH w:val="single" w:sz="4" w:space="0" w:color="FFFFFF" w:themeColor="background1"/>
        <w:insideV w:val="single" w:sz="4" w:space="0" w:color="FFFFFF" w:themeColor="background1"/>
      </w:tblBorders>
    </w:tblPr>
    <w:tcPr>
      <w:shd w:val="clear" w:color="auto" w:fill="FCE5D5" w:themeFill="accent1" w:themeFillTint="33"/>
    </w:tcPr>
    <w:tblStylePr w:type="firstRow">
      <w:rPr>
        <w:b/>
        <w:bCs/>
        <w:color w:val="3A3838" w:themeColor="text2"/>
      </w:rPr>
      <w:tblPr/>
      <w:tcPr>
        <w:shd w:val="clear" w:color="auto" w:fill="FEF2EA" w:themeFill="accent1" w:themeFillTint="19"/>
      </w:tcPr>
    </w:tblStylePr>
    <w:tblStylePr w:type="lastRow">
      <w:rPr>
        <w:b/>
        <w:bCs/>
        <w:color w:val="FFFFFF" w:themeColor="background1"/>
      </w:rPr>
      <w:tblPr/>
      <w:tcPr>
        <w:shd w:val="clear" w:color="auto" w:fill="F47E30" w:themeFill="accent1"/>
      </w:tcPr>
    </w:tblStylePr>
    <w:tblStylePr w:type="firstCol">
      <w:rPr>
        <w:b/>
        <w:bCs/>
        <w:color w:val="3A3838" w:themeColor="text2"/>
      </w:rPr>
    </w:tblStylePr>
    <w:tblStylePr w:type="lastCol">
      <w:rPr>
        <w:color w:val="112549" w:themeColor="text1"/>
      </w:rPr>
    </w:tblStylePr>
  </w:style>
  <w:style w:type="paragraph" w:styleId="Loendilik">
    <w:name w:val="List Paragraph"/>
    <w:aliases w:val="Mummuga loetelu"/>
    <w:basedOn w:val="Normaallaad"/>
    <w:link w:val="LoendilikMrk"/>
    <w:uiPriority w:val="34"/>
    <w:qFormat/>
    <w:rsid w:val="007B539D"/>
    <w:pPr>
      <w:spacing w:line="240" w:lineRule="auto"/>
      <w:ind w:left="720" w:hanging="288"/>
      <w:contextualSpacing/>
    </w:pPr>
    <w:rPr>
      <w:color w:val="3A3838" w:themeColor="text2"/>
      <w:sz w:val="20"/>
      <w:lang w:val="en-US"/>
    </w:rPr>
  </w:style>
  <w:style w:type="paragraph" w:customStyle="1" w:styleId="p1">
    <w:name w:val="p1"/>
    <w:basedOn w:val="Normaallaad"/>
    <w:rsid w:val="007B539D"/>
    <w:pPr>
      <w:spacing w:after="0" w:line="240" w:lineRule="auto"/>
    </w:pPr>
    <w:rPr>
      <w:rFonts w:ascii="Calibri" w:eastAsia="Calibri" w:hAnsi="Calibri" w:cs="Times New Roman"/>
      <w:lang w:val="en-GB" w:eastAsia="en-GB"/>
    </w:rPr>
  </w:style>
  <w:style w:type="character" w:customStyle="1" w:styleId="s1">
    <w:name w:val="s1"/>
    <w:rsid w:val="007B539D"/>
  </w:style>
  <w:style w:type="character" w:customStyle="1" w:styleId="LoendilikMrk">
    <w:name w:val="Loendi lõik Märk"/>
    <w:aliases w:val="Mummuga loetelu Märk"/>
    <w:link w:val="Loendilik"/>
    <w:uiPriority w:val="34"/>
    <w:locked/>
    <w:rsid w:val="007B539D"/>
    <w:rPr>
      <w:color w:val="3A3838" w:themeColor="text2"/>
      <w:sz w:val="20"/>
      <w:lang w:val="en-US"/>
    </w:rPr>
  </w:style>
  <w:style w:type="character" w:styleId="Tugev">
    <w:name w:val="Strong"/>
    <w:basedOn w:val="Liguvaikefont"/>
    <w:uiPriority w:val="22"/>
    <w:qFormat/>
    <w:rsid w:val="007B539D"/>
    <w:rPr>
      <w:b/>
      <w:bCs/>
    </w:rPr>
  </w:style>
  <w:style w:type="character" w:customStyle="1" w:styleId="Pealkiri1Mrk">
    <w:name w:val="Pealkiri 1 Märk"/>
    <w:aliases w:val="HAKA 1 Märk"/>
    <w:basedOn w:val="Liguvaikefont"/>
    <w:link w:val="Pealkiri1"/>
    <w:uiPriority w:val="9"/>
    <w:rsid w:val="00EF4682"/>
    <w:rPr>
      <w:rFonts w:ascii="Mulish" w:eastAsiaTheme="majorEastAsia" w:hAnsi="Mulish" w:cstheme="majorBidi"/>
      <w:b/>
      <w:color w:val="F47E30"/>
      <w:sz w:val="40"/>
      <w:szCs w:val="32"/>
    </w:rPr>
  </w:style>
  <w:style w:type="paragraph" w:styleId="Sisukorrapealkiri">
    <w:name w:val="TOC Heading"/>
    <w:basedOn w:val="Pealkiri1"/>
    <w:next w:val="Normaallaad"/>
    <w:uiPriority w:val="39"/>
    <w:unhideWhenUsed/>
    <w:qFormat/>
    <w:rsid w:val="00F0688B"/>
    <w:pPr>
      <w:outlineLvl w:val="9"/>
    </w:pPr>
    <w:rPr>
      <w:lang w:eastAsia="et-EE"/>
    </w:rPr>
  </w:style>
  <w:style w:type="paragraph" w:styleId="SK3">
    <w:name w:val="toc 3"/>
    <w:basedOn w:val="Normaallaad"/>
    <w:next w:val="Normaallaad"/>
    <w:autoRedefine/>
    <w:uiPriority w:val="39"/>
    <w:unhideWhenUsed/>
    <w:rsid w:val="00F0688B"/>
    <w:pPr>
      <w:spacing w:after="100"/>
      <w:ind w:left="440"/>
    </w:pPr>
  </w:style>
  <w:style w:type="character" w:styleId="Hperlink">
    <w:name w:val="Hyperlink"/>
    <w:basedOn w:val="Liguvaikefont"/>
    <w:uiPriority w:val="99"/>
    <w:unhideWhenUsed/>
    <w:rsid w:val="00F0688B"/>
    <w:rPr>
      <w:color w:val="112549" w:themeColor="hyperlink"/>
      <w:u w:val="single"/>
    </w:rPr>
  </w:style>
  <w:style w:type="paragraph" w:styleId="SK2">
    <w:name w:val="toc 2"/>
    <w:basedOn w:val="Normaallaad"/>
    <w:next w:val="Normaallaad"/>
    <w:autoRedefine/>
    <w:uiPriority w:val="39"/>
    <w:unhideWhenUsed/>
    <w:rsid w:val="00F0688B"/>
    <w:pPr>
      <w:spacing w:after="100"/>
      <w:ind w:left="220"/>
    </w:pPr>
    <w:rPr>
      <w:rFonts w:eastAsiaTheme="minorEastAsia" w:cs="Times New Roman"/>
      <w:lang w:eastAsia="et-EE"/>
    </w:rPr>
  </w:style>
  <w:style w:type="paragraph" w:styleId="SK1">
    <w:name w:val="toc 1"/>
    <w:basedOn w:val="Normaallaad"/>
    <w:next w:val="Normaallaad"/>
    <w:autoRedefine/>
    <w:uiPriority w:val="39"/>
    <w:unhideWhenUsed/>
    <w:rsid w:val="00F0688B"/>
    <w:pPr>
      <w:spacing w:after="100"/>
    </w:pPr>
    <w:rPr>
      <w:rFonts w:eastAsiaTheme="minorEastAsia" w:cs="Times New Roman"/>
      <w:lang w:eastAsia="et-EE"/>
    </w:rPr>
  </w:style>
  <w:style w:type="table" w:customStyle="1" w:styleId="ListTable3-Accent31">
    <w:name w:val="List Table 3 - Accent 31"/>
    <w:basedOn w:val="Normaaltabel"/>
    <w:uiPriority w:val="48"/>
    <w:rsid w:val="00556C7B"/>
    <w:pPr>
      <w:spacing w:after="0" w:line="240" w:lineRule="auto"/>
    </w:pPr>
    <w:tblPr>
      <w:tblStyleRowBandSize w:val="1"/>
      <w:tblStyleColBandSize w:val="1"/>
      <w:tblBorders>
        <w:top w:val="single" w:sz="4" w:space="0" w:color="CCD5AE" w:themeColor="accent3"/>
        <w:left w:val="single" w:sz="4" w:space="0" w:color="CCD5AE" w:themeColor="accent3"/>
        <w:bottom w:val="single" w:sz="4" w:space="0" w:color="CCD5AE" w:themeColor="accent3"/>
        <w:right w:val="single" w:sz="4" w:space="0" w:color="CCD5AE" w:themeColor="accent3"/>
      </w:tblBorders>
    </w:tblPr>
    <w:tblStylePr w:type="firstRow">
      <w:rPr>
        <w:b/>
        <w:bCs/>
        <w:color w:val="FFFFFF" w:themeColor="background1"/>
      </w:rPr>
      <w:tblPr/>
      <w:tcPr>
        <w:shd w:val="clear" w:color="auto" w:fill="CCD5AE" w:themeFill="accent3"/>
      </w:tcPr>
    </w:tblStylePr>
    <w:tblStylePr w:type="lastRow">
      <w:rPr>
        <w:b/>
        <w:bCs/>
      </w:rPr>
      <w:tblPr/>
      <w:tcPr>
        <w:tcBorders>
          <w:top w:val="double" w:sz="4" w:space="0" w:color="CCD5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D5AE" w:themeColor="accent3"/>
          <w:right w:val="single" w:sz="4" w:space="0" w:color="CCD5AE" w:themeColor="accent3"/>
        </w:tcBorders>
      </w:tcPr>
    </w:tblStylePr>
    <w:tblStylePr w:type="band1Horz">
      <w:tblPr/>
      <w:tcPr>
        <w:tcBorders>
          <w:top w:val="single" w:sz="4" w:space="0" w:color="CCD5AE" w:themeColor="accent3"/>
          <w:bottom w:val="single" w:sz="4" w:space="0" w:color="CCD5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D5AE" w:themeColor="accent3"/>
          <w:left w:val="nil"/>
        </w:tcBorders>
      </w:tcPr>
    </w:tblStylePr>
    <w:tblStylePr w:type="swCell">
      <w:tblPr/>
      <w:tcPr>
        <w:tcBorders>
          <w:top w:val="double" w:sz="4" w:space="0" w:color="CCD5AE" w:themeColor="accent3"/>
          <w:right w:val="nil"/>
        </w:tcBorders>
      </w:tcPr>
    </w:tblStylePr>
  </w:style>
  <w:style w:type="table" w:customStyle="1" w:styleId="ListTable3-Accent11">
    <w:name w:val="List Table 3 - Accent 11"/>
    <w:basedOn w:val="Normaaltabel"/>
    <w:uiPriority w:val="48"/>
    <w:rsid w:val="00F8636F"/>
    <w:pPr>
      <w:spacing w:after="0" w:line="240" w:lineRule="auto"/>
    </w:pPr>
    <w:tblPr>
      <w:tblStyleRowBandSize w:val="1"/>
      <w:tblStyleColBandSize w:val="1"/>
      <w:tblBorders>
        <w:top w:val="single" w:sz="4" w:space="0" w:color="F47E30" w:themeColor="accent1"/>
        <w:left w:val="single" w:sz="4" w:space="0" w:color="F47E30" w:themeColor="accent1"/>
        <w:bottom w:val="single" w:sz="4" w:space="0" w:color="F47E30" w:themeColor="accent1"/>
        <w:right w:val="single" w:sz="4" w:space="0" w:color="F47E30" w:themeColor="accent1"/>
      </w:tblBorders>
    </w:tblPr>
    <w:tblStylePr w:type="firstRow">
      <w:rPr>
        <w:b/>
        <w:bCs/>
        <w:color w:val="FFFFFF" w:themeColor="background1"/>
      </w:rPr>
      <w:tblPr/>
      <w:tcPr>
        <w:shd w:val="clear" w:color="auto" w:fill="F47E30" w:themeFill="accent1"/>
      </w:tcPr>
    </w:tblStylePr>
    <w:tblStylePr w:type="lastRow">
      <w:rPr>
        <w:b/>
        <w:bCs/>
      </w:rPr>
      <w:tblPr/>
      <w:tcPr>
        <w:tcBorders>
          <w:top w:val="double" w:sz="4" w:space="0" w:color="F47E3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7E30" w:themeColor="accent1"/>
          <w:right w:val="single" w:sz="4" w:space="0" w:color="F47E30" w:themeColor="accent1"/>
        </w:tcBorders>
      </w:tcPr>
    </w:tblStylePr>
    <w:tblStylePr w:type="band1Horz">
      <w:tblPr/>
      <w:tcPr>
        <w:tcBorders>
          <w:top w:val="single" w:sz="4" w:space="0" w:color="F47E30" w:themeColor="accent1"/>
          <w:bottom w:val="single" w:sz="4" w:space="0" w:color="F47E3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7E30" w:themeColor="accent1"/>
          <w:left w:val="nil"/>
        </w:tcBorders>
      </w:tcPr>
    </w:tblStylePr>
    <w:tblStylePr w:type="swCell">
      <w:tblPr/>
      <w:tcPr>
        <w:tcBorders>
          <w:top w:val="double" w:sz="4" w:space="0" w:color="F47E30" w:themeColor="accent1"/>
          <w:right w:val="nil"/>
        </w:tcBorders>
      </w:tcPr>
    </w:tblStylePr>
  </w:style>
  <w:style w:type="character" w:styleId="Kohatitetekst">
    <w:name w:val="Placeholder Text"/>
    <w:basedOn w:val="Liguvaikefont"/>
    <w:uiPriority w:val="99"/>
    <w:semiHidden/>
    <w:rsid w:val="004433BE"/>
    <w:rPr>
      <w:color w:val="808080"/>
    </w:rPr>
  </w:style>
  <w:style w:type="paragraph" w:styleId="Jutumullitekst">
    <w:name w:val="Balloon Text"/>
    <w:basedOn w:val="Normaallaad"/>
    <w:link w:val="JutumullitekstMrk"/>
    <w:uiPriority w:val="99"/>
    <w:semiHidden/>
    <w:unhideWhenUsed/>
    <w:rsid w:val="007260C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260C0"/>
    <w:rPr>
      <w:rFonts w:ascii="Tahoma" w:hAnsi="Tahoma" w:cs="Tahoma"/>
      <w:sz w:val="16"/>
      <w:szCs w:val="16"/>
    </w:rPr>
  </w:style>
  <w:style w:type="character" w:styleId="Kommentaariviide">
    <w:name w:val="annotation reference"/>
    <w:basedOn w:val="Liguvaikefont"/>
    <w:uiPriority w:val="99"/>
    <w:semiHidden/>
    <w:unhideWhenUsed/>
    <w:rsid w:val="00851744"/>
    <w:rPr>
      <w:sz w:val="16"/>
      <w:szCs w:val="16"/>
    </w:rPr>
  </w:style>
  <w:style w:type="paragraph" w:styleId="Kommentaaritekst">
    <w:name w:val="annotation text"/>
    <w:basedOn w:val="Normaallaad"/>
    <w:link w:val="KommentaaritekstMrk"/>
    <w:uiPriority w:val="99"/>
    <w:unhideWhenUsed/>
    <w:rsid w:val="00851744"/>
    <w:pPr>
      <w:spacing w:line="240" w:lineRule="auto"/>
    </w:pPr>
    <w:rPr>
      <w:sz w:val="20"/>
      <w:szCs w:val="20"/>
    </w:rPr>
  </w:style>
  <w:style w:type="character" w:customStyle="1" w:styleId="KommentaaritekstMrk">
    <w:name w:val="Kommentaari tekst Märk"/>
    <w:basedOn w:val="Liguvaikefont"/>
    <w:link w:val="Kommentaaritekst"/>
    <w:uiPriority w:val="99"/>
    <w:rsid w:val="00851744"/>
    <w:rPr>
      <w:sz w:val="20"/>
      <w:szCs w:val="20"/>
    </w:rPr>
  </w:style>
  <w:style w:type="paragraph" w:styleId="Kommentaariteema">
    <w:name w:val="annotation subject"/>
    <w:basedOn w:val="Kommentaaritekst"/>
    <w:next w:val="Kommentaaritekst"/>
    <w:link w:val="KommentaariteemaMrk"/>
    <w:uiPriority w:val="99"/>
    <w:semiHidden/>
    <w:unhideWhenUsed/>
    <w:rsid w:val="00851744"/>
    <w:rPr>
      <w:b/>
      <w:bCs/>
    </w:rPr>
  </w:style>
  <w:style w:type="character" w:customStyle="1" w:styleId="KommentaariteemaMrk">
    <w:name w:val="Kommentaari teema Märk"/>
    <w:basedOn w:val="KommentaaritekstMrk"/>
    <w:link w:val="Kommentaariteema"/>
    <w:uiPriority w:val="99"/>
    <w:semiHidden/>
    <w:rsid w:val="00851744"/>
    <w:rPr>
      <w:b/>
      <w:bCs/>
      <w:sz w:val="20"/>
      <w:szCs w:val="20"/>
    </w:rPr>
  </w:style>
  <w:style w:type="paragraph" w:styleId="Allmrkusetekst">
    <w:name w:val="footnote text"/>
    <w:basedOn w:val="Normaallaad"/>
    <w:link w:val="AllmrkusetekstMrk"/>
    <w:uiPriority w:val="99"/>
    <w:semiHidden/>
    <w:unhideWhenUsed/>
    <w:rsid w:val="008E1AD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E1AD5"/>
    <w:rPr>
      <w:sz w:val="20"/>
      <w:szCs w:val="20"/>
    </w:rPr>
  </w:style>
  <w:style w:type="character" w:styleId="Allmrkuseviide">
    <w:name w:val="footnote reference"/>
    <w:basedOn w:val="Liguvaikefont"/>
    <w:uiPriority w:val="99"/>
    <w:semiHidden/>
    <w:unhideWhenUsed/>
    <w:rsid w:val="008E1AD5"/>
    <w:rPr>
      <w:vertAlign w:val="superscript"/>
    </w:rPr>
  </w:style>
  <w:style w:type="paragraph" w:customStyle="1" w:styleId="Default">
    <w:name w:val="Default"/>
    <w:rsid w:val="00532F1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Pealkiri2Mrk">
    <w:name w:val="Pealkiri 2 Märk"/>
    <w:aliases w:val="HAKA 2 Märk"/>
    <w:basedOn w:val="Liguvaikefont"/>
    <w:link w:val="Pealkiri2"/>
    <w:uiPriority w:val="9"/>
    <w:rsid w:val="00EF4682"/>
    <w:rPr>
      <w:rFonts w:ascii="Mulish" w:eastAsiaTheme="majorEastAsia" w:hAnsi="Mulish" w:cstheme="majorBidi"/>
      <w:b/>
      <w:bCs/>
      <w:color w:val="F47E30"/>
      <w:sz w:val="36"/>
      <w:szCs w:val="26"/>
    </w:rPr>
  </w:style>
  <w:style w:type="table" w:customStyle="1" w:styleId="TableGrid1">
    <w:name w:val="Table Grid1"/>
    <w:basedOn w:val="Normaaltabel"/>
    <w:next w:val="Kontuurtabel"/>
    <w:uiPriority w:val="59"/>
    <w:rsid w:val="007C7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kiri">
    <w:name w:val="Title"/>
    <w:aliases w:val="HAKA Title"/>
    <w:basedOn w:val="Normaallaad"/>
    <w:next w:val="Normaallaad"/>
    <w:link w:val="PealkiriMrk"/>
    <w:uiPriority w:val="10"/>
    <w:qFormat/>
    <w:rsid w:val="00BC7888"/>
    <w:pPr>
      <w:spacing w:after="0" w:line="240" w:lineRule="auto"/>
      <w:contextualSpacing/>
      <w:jc w:val="center"/>
    </w:pPr>
    <w:rPr>
      <w:rFonts w:eastAsiaTheme="majorEastAsia" w:cstheme="majorBidi"/>
      <w:b/>
      <w:color w:val="F47E30" w:themeColor="accent1"/>
      <w:spacing w:val="-10"/>
      <w:kern w:val="28"/>
      <w:sz w:val="72"/>
      <w:szCs w:val="56"/>
    </w:rPr>
  </w:style>
  <w:style w:type="character" w:customStyle="1" w:styleId="PealkiriMrk">
    <w:name w:val="Pealkiri Märk"/>
    <w:aliases w:val="HAKA Title Märk"/>
    <w:basedOn w:val="Liguvaikefont"/>
    <w:link w:val="Pealkiri"/>
    <w:uiPriority w:val="10"/>
    <w:rsid w:val="00BC7888"/>
    <w:rPr>
      <w:rFonts w:ascii="Mulish" w:eastAsiaTheme="majorEastAsia" w:hAnsi="Mulish" w:cstheme="majorBidi"/>
      <w:b/>
      <w:color w:val="F47E30" w:themeColor="accent1"/>
      <w:spacing w:val="-10"/>
      <w:kern w:val="28"/>
      <w:sz w:val="72"/>
      <w:szCs w:val="56"/>
    </w:rPr>
  </w:style>
  <w:style w:type="table" w:customStyle="1" w:styleId="PlainTable21">
    <w:name w:val="Plain Table 21"/>
    <w:basedOn w:val="Normaaltabel"/>
    <w:uiPriority w:val="42"/>
    <w:rsid w:val="00D942FD"/>
    <w:pPr>
      <w:spacing w:after="0" w:line="240" w:lineRule="auto"/>
    </w:pPr>
    <w:rPr>
      <w:rFonts w:eastAsiaTheme="minorEastAsia"/>
      <w:sz w:val="21"/>
      <w:szCs w:val="21"/>
    </w:rPr>
    <w:tblPr>
      <w:tblStyleRowBandSize w:val="1"/>
      <w:tblStyleColBandSize w:val="1"/>
      <w:tblBorders>
        <w:top w:val="single" w:sz="4" w:space="0" w:color="112549"/>
        <w:bottom w:val="single" w:sz="4" w:space="0" w:color="112549"/>
      </w:tblBorders>
    </w:tblPr>
    <w:tcPr>
      <w:shd w:val="clear" w:color="auto" w:fill="auto"/>
    </w:tcPr>
    <w:tblStylePr w:type="firstRow">
      <w:rPr>
        <w:b/>
        <w:bCs/>
      </w:rPr>
      <w:tblPr/>
      <w:tcPr>
        <w:tcBorders>
          <w:bottom w:val="single" w:sz="4" w:space="0" w:color="5382D7" w:themeColor="text1" w:themeTint="80"/>
        </w:tcBorders>
      </w:tcPr>
    </w:tblStylePr>
    <w:tblStylePr w:type="lastRow">
      <w:rPr>
        <w:b/>
        <w:bCs/>
      </w:rPr>
      <w:tblPr/>
      <w:tcPr>
        <w:tcBorders>
          <w:top w:val="single" w:sz="4" w:space="0" w:color="5382D7" w:themeColor="text1" w:themeTint="80"/>
        </w:tcBorders>
      </w:tcPr>
    </w:tblStylePr>
    <w:tblStylePr w:type="firstCol">
      <w:rPr>
        <w:b/>
        <w:bCs/>
      </w:rPr>
    </w:tblStylePr>
    <w:tblStylePr w:type="lastCol">
      <w:rPr>
        <w:b/>
        <w:bCs/>
      </w:rPr>
    </w:tblStylePr>
    <w:tblStylePr w:type="band1Vert">
      <w:tblPr/>
      <w:tcPr>
        <w:tcBorders>
          <w:left w:val="single" w:sz="4" w:space="0" w:color="5382D7" w:themeColor="text1" w:themeTint="80"/>
          <w:right w:val="single" w:sz="4" w:space="0" w:color="5382D7" w:themeColor="text1" w:themeTint="80"/>
        </w:tcBorders>
      </w:tcPr>
    </w:tblStylePr>
    <w:tblStylePr w:type="band2Vert">
      <w:tblPr/>
      <w:tcPr>
        <w:tcBorders>
          <w:left w:val="single" w:sz="4" w:space="0" w:color="5382D7" w:themeColor="text1" w:themeTint="80"/>
          <w:right w:val="single" w:sz="4" w:space="0" w:color="5382D7" w:themeColor="text1" w:themeTint="80"/>
        </w:tcBorders>
      </w:tcPr>
    </w:tblStylePr>
    <w:tblStylePr w:type="band1Horz">
      <w:tblPr/>
      <w:tcPr>
        <w:tcBorders>
          <w:top w:val="single" w:sz="4" w:space="0" w:color="5382D7" w:themeColor="text1" w:themeTint="80"/>
          <w:bottom w:val="single" w:sz="4" w:space="0" w:color="5382D7" w:themeColor="text1" w:themeTint="80"/>
        </w:tcBorders>
      </w:tcPr>
    </w:tblStylePr>
  </w:style>
  <w:style w:type="character" w:styleId="Rhutus">
    <w:name w:val="Emphasis"/>
    <w:basedOn w:val="Liguvaikefont"/>
    <w:uiPriority w:val="20"/>
    <w:qFormat/>
    <w:rsid w:val="0077084B"/>
    <w:rPr>
      <w:i/>
      <w:iCs/>
    </w:rPr>
  </w:style>
  <w:style w:type="table" w:customStyle="1" w:styleId="HAKA">
    <w:name w:val="HAKA"/>
    <w:basedOn w:val="Normaaltabel"/>
    <w:uiPriority w:val="99"/>
    <w:rsid w:val="00267C86"/>
    <w:pPr>
      <w:spacing w:after="0" w:line="240" w:lineRule="auto"/>
    </w:pPr>
    <w:rPr>
      <w:rFonts w:asciiTheme="majorHAnsi" w:hAnsiTheme="majorHAnsi"/>
    </w:rPr>
    <w:tblPr/>
    <w:tcPr>
      <w:shd w:val="clear" w:color="auto" w:fill="auto"/>
    </w:tcPr>
  </w:style>
  <w:style w:type="character" w:customStyle="1" w:styleId="UnresolvedMention1">
    <w:name w:val="Unresolved Mention1"/>
    <w:basedOn w:val="Liguvaikefont"/>
    <w:uiPriority w:val="99"/>
    <w:semiHidden/>
    <w:unhideWhenUsed/>
    <w:rsid w:val="000F17A8"/>
    <w:rPr>
      <w:color w:val="605E5C"/>
      <w:shd w:val="clear" w:color="auto" w:fill="E1DFDD"/>
    </w:rPr>
  </w:style>
  <w:style w:type="table" w:customStyle="1" w:styleId="Kontuurtabel1">
    <w:name w:val="Kontuurtabel1"/>
    <w:basedOn w:val="Normaaltabel"/>
    <w:next w:val="Kontuurtabel"/>
    <w:uiPriority w:val="59"/>
    <w:rsid w:val="00472B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116A73"/>
    <w:rPr>
      <w:color w:val="F47E30" w:themeColor="followedHyperlink"/>
      <w:u w:val="single"/>
    </w:rPr>
  </w:style>
  <w:style w:type="paragraph" w:styleId="Redaktsioon">
    <w:name w:val="Revision"/>
    <w:hidden/>
    <w:uiPriority w:val="99"/>
    <w:semiHidden/>
    <w:rsid w:val="003C290F"/>
    <w:pPr>
      <w:spacing w:after="0" w:line="240" w:lineRule="auto"/>
    </w:pPr>
    <w:rPr>
      <w:rFonts w:ascii="Mulish" w:hAnsi="Mulish"/>
    </w:rPr>
  </w:style>
  <w:style w:type="paragraph" w:customStyle="1" w:styleId="paragraph">
    <w:name w:val="paragraph"/>
    <w:basedOn w:val="Normaallaad"/>
    <w:rsid w:val="000475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Liguvaikefont"/>
    <w:rsid w:val="0004757E"/>
  </w:style>
  <w:style w:type="character" w:customStyle="1" w:styleId="eop">
    <w:name w:val="eop"/>
    <w:basedOn w:val="Liguvaikefont"/>
    <w:rsid w:val="0004757E"/>
  </w:style>
  <w:style w:type="character" w:customStyle="1" w:styleId="scxw124421082">
    <w:name w:val="scxw124421082"/>
    <w:basedOn w:val="Liguvaikefont"/>
    <w:rsid w:val="004D2AC9"/>
  </w:style>
  <w:style w:type="paragraph" w:styleId="Normaallaadveeb">
    <w:name w:val="Normal (Web)"/>
    <w:basedOn w:val="Normaallaad"/>
    <w:uiPriority w:val="99"/>
    <w:unhideWhenUsed/>
    <w:rsid w:val="00BA58A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HTML-eelvormindatud">
    <w:name w:val="HTML Preformatted"/>
    <w:basedOn w:val="Normaallaad"/>
    <w:link w:val="HTML-eelvormindatudMrk"/>
    <w:uiPriority w:val="99"/>
    <w:semiHidden/>
    <w:unhideWhenUsed/>
    <w:rsid w:val="002A7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semiHidden/>
    <w:rsid w:val="002A7E14"/>
    <w:rPr>
      <w:rFonts w:ascii="Courier New" w:eastAsia="Times New Roman" w:hAnsi="Courier New" w:cs="Courier New"/>
      <w:sz w:val="20"/>
      <w:szCs w:val="20"/>
      <w:lang w:eastAsia="et-EE"/>
    </w:rPr>
  </w:style>
  <w:style w:type="character" w:customStyle="1" w:styleId="y2iqfc">
    <w:name w:val="y2iqfc"/>
    <w:basedOn w:val="Liguvaikefont"/>
    <w:rsid w:val="002A7E14"/>
  </w:style>
  <w:style w:type="character" w:customStyle="1" w:styleId="cf01">
    <w:name w:val="cf01"/>
    <w:basedOn w:val="Liguvaikefont"/>
    <w:rsid w:val="00946791"/>
    <w:rPr>
      <w:rFonts w:ascii="Segoe UI" w:hAnsi="Segoe UI" w:cs="Segoe UI" w:hint="default"/>
      <w:sz w:val="18"/>
      <w:szCs w:val="18"/>
    </w:rPr>
  </w:style>
  <w:style w:type="paragraph" w:customStyle="1" w:styleId="pf0">
    <w:name w:val="pf0"/>
    <w:basedOn w:val="Normaallaad"/>
    <w:rsid w:val="00F274F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29838">
      <w:bodyDiv w:val="1"/>
      <w:marLeft w:val="0"/>
      <w:marRight w:val="0"/>
      <w:marTop w:val="0"/>
      <w:marBottom w:val="0"/>
      <w:divBdr>
        <w:top w:val="none" w:sz="0" w:space="0" w:color="auto"/>
        <w:left w:val="none" w:sz="0" w:space="0" w:color="auto"/>
        <w:bottom w:val="none" w:sz="0" w:space="0" w:color="auto"/>
        <w:right w:val="none" w:sz="0" w:space="0" w:color="auto"/>
      </w:divBdr>
      <w:divsChild>
        <w:div w:id="78795694">
          <w:marLeft w:val="0"/>
          <w:marRight w:val="0"/>
          <w:marTop w:val="0"/>
          <w:marBottom w:val="0"/>
          <w:divBdr>
            <w:top w:val="none" w:sz="0" w:space="0" w:color="auto"/>
            <w:left w:val="none" w:sz="0" w:space="0" w:color="auto"/>
            <w:bottom w:val="none" w:sz="0" w:space="0" w:color="auto"/>
            <w:right w:val="none" w:sz="0" w:space="0" w:color="auto"/>
          </w:divBdr>
          <w:divsChild>
            <w:div w:id="382024314">
              <w:marLeft w:val="-75"/>
              <w:marRight w:val="0"/>
              <w:marTop w:val="30"/>
              <w:marBottom w:val="30"/>
              <w:divBdr>
                <w:top w:val="none" w:sz="0" w:space="0" w:color="auto"/>
                <w:left w:val="none" w:sz="0" w:space="0" w:color="auto"/>
                <w:bottom w:val="none" w:sz="0" w:space="0" w:color="auto"/>
                <w:right w:val="none" w:sz="0" w:space="0" w:color="auto"/>
              </w:divBdr>
              <w:divsChild>
                <w:div w:id="151720096">
                  <w:marLeft w:val="0"/>
                  <w:marRight w:val="0"/>
                  <w:marTop w:val="0"/>
                  <w:marBottom w:val="0"/>
                  <w:divBdr>
                    <w:top w:val="none" w:sz="0" w:space="0" w:color="auto"/>
                    <w:left w:val="none" w:sz="0" w:space="0" w:color="auto"/>
                    <w:bottom w:val="none" w:sz="0" w:space="0" w:color="auto"/>
                    <w:right w:val="none" w:sz="0" w:space="0" w:color="auto"/>
                  </w:divBdr>
                  <w:divsChild>
                    <w:div w:id="1016151471">
                      <w:marLeft w:val="0"/>
                      <w:marRight w:val="0"/>
                      <w:marTop w:val="0"/>
                      <w:marBottom w:val="0"/>
                      <w:divBdr>
                        <w:top w:val="none" w:sz="0" w:space="0" w:color="auto"/>
                        <w:left w:val="none" w:sz="0" w:space="0" w:color="auto"/>
                        <w:bottom w:val="none" w:sz="0" w:space="0" w:color="auto"/>
                        <w:right w:val="none" w:sz="0" w:space="0" w:color="auto"/>
                      </w:divBdr>
                    </w:div>
                  </w:divsChild>
                </w:div>
                <w:div w:id="191891859">
                  <w:marLeft w:val="0"/>
                  <w:marRight w:val="0"/>
                  <w:marTop w:val="0"/>
                  <w:marBottom w:val="0"/>
                  <w:divBdr>
                    <w:top w:val="none" w:sz="0" w:space="0" w:color="auto"/>
                    <w:left w:val="none" w:sz="0" w:space="0" w:color="auto"/>
                    <w:bottom w:val="none" w:sz="0" w:space="0" w:color="auto"/>
                    <w:right w:val="none" w:sz="0" w:space="0" w:color="auto"/>
                  </w:divBdr>
                  <w:divsChild>
                    <w:div w:id="1248685401">
                      <w:marLeft w:val="0"/>
                      <w:marRight w:val="0"/>
                      <w:marTop w:val="0"/>
                      <w:marBottom w:val="0"/>
                      <w:divBdr>
                        <w:top w:val="none" w:sz="0" w:space="0" w:color="auto"/>
                        <w:left w:val="none" w:sz="0" w:space="0" w:color="auto"/>
                        <w:bottom w:val="none" w:sz="0" w:space="0" w:color="auto"/>
                        <w:right w:val="none" w:sz="0" w:space="0" w:color="auto"/>
                      </w:divBdr>
                    </w:div>
                  </w:divsChild>
                </w:div>
                <w:div w:id="347634038">
                  <w:marLeft w:val="0"/>
                  <w:marRight w:val="0"/>
                  <w:marTop w:val="0"/>
                  <w:marBottom w:val="0"/>
                  <w:divBdr>
                    <w:top w:val="none" w:sz="0" w:space="0" w:color="auto"/>
                    <w:left w:val="none" w:sz="0" w:space="0" w:color="auto"/>
                    <w:bottom w:val="none" w:sz="0" w:space="0" w:color="auto"/>
                    <w:right w:val="none" w:sz="0" w:space="0" w:color="auto"/>
                  </w:divBdr>
                  <w:divsChild>
                    <w:div w:id="2114088698">
                      <w:marLeft w:val="0"/>
                      <w:marRight w:val="0"/>
                      <w:marTop w:val="0"/>
                      <w:marBottom w:val="0"/>
                      <w:divBdr>
                        <w:top w:val="none" w:sz="0" w:space="0" w:color="auto"/>
                        <w:left w:val="none" w:sz="0" w:space="0" w:color="auto"/>
                        <w:bottom w:val="none" w:sz="0" w:space="0" w:color="auto"/>
                        <w:right w:val="none" w:sz="0" w:space="0" w:color="auto"/>
                      </w:divBdr>
                    </w:div>
                  </w:divsChild>
                </w:div>
                <w:div w:id="429467000">
                  <w:marLeft w:val="0"/>
                  <w:marRight w:val="0"/>
                  <w:marTop w:val="0"/>
                  <w:marBottom w:val="0"/>
                  <w:divBdr>
                    <w:top w:val="none" w:sz="0" w:space="0" w:color="auto"/>
                    <w:left w:val="none" w:sz="0" w:space="0" w:color="auto"/>
                    <w:bottom w:val="none" w:sz="0" w:space="0" w:color="auto"/>
                    <w:right w:val="none" w:sz="0" w:space="0" w:color="auto"/>
                  </w:divBdr>
                  <w:divsChild>
                    <w:div w:id="443043083">
                      <w:marLeft w:val="0"/>
                      <w:marRight w:val="0"/>
                      <w:marTop w:val="0"/>
                      <w:marBottom w:val="0"/>
                      <w:divBdr>
                        <w:top w:val="none" w:sz="0" w:space="0" w:color="auto"/>
                        <w:left w:val="none" w:sz="0" w:space="0" w:color="auto"/>
                        <w:bottom w:val="none" w:sz="0" w:space="0" w:color="auto"/>
                        <w:right w:val="none" w:sz="0" w:space="0" w:color="auto"/>
                      </w:divBdr>
                    </w:div>
                    <w:div w:id="940338765">
                      <w:marLeft w:val="0"/>
                      <w:marRight w:val="0"/>
                      <w:marTop w:val="0"/>
                      <w:marBottom w:val="0"/>
                      <w:divBdr>
                        <w:top w:val="none" w:sz="0" w:space="0" w:color="auto"/>
                        <w:left w:val="none" w:sz="0" w:space="0" w:color="auto"/>
                        <w:bottom w:val="none" w:sz="0" w:space="0" w:color="auto"/>
                        <w:right w:val="none" w:sz="0" w:space="0" w:color="auto"/>
                      </w:divBdr>
                    </w:div>
                  </w:divsChild>
                </w:div>
                <w:div w:id="1201283140">
                  <w:marLeft w:val="0"/>
                  <w:marRight w:val="0"/>
                  <w:marTop w:val="0"/>
                  <w:marBottom w:val="0"/>
                  <w:divBdr>
                    <w:top w:val="none" w:sz="0" w:space="0" w:color="auto"/>
                    <w:left w:val="none" w:sz="0" w:space="0" w:color="auto"/>
                    <w:bottom w:val="none" w:sz="0" w:space="0" w:color="auto"/>
                    <w:right w:val="none" w:sz="0" w:space="0" w:color="auto"/>
                  </w:divBdr>
                  <w:divsChild>
                    <w:div w:id="180046101">
                      <w:marLeft w:val="0"/>
                      <w:marRight w:val="0"/>
                      <w:marTop w:val="0"/>
                      <w:marBottom w:val="0"/>
                      <w:divBdr>
                        <w:top w:val="none" w:sz="0" w:space="0" w:color="auto"/>
                        <w:left w:val="none" w:sz="0" w:space="0" w:color="auto"/>
                        <w:bottom w:val="none" w:sz="0" w:space="0" w:color="auto"/>
                        <w:right w:val="none" w:sz="0" w:space="0" w:color="auto"/>
                      </w:divBdr>
                    </w:div>
                  </w:divsChild>
                </w:div>
                <w:div w:id="1437671073">
                  <w:marLeft w:val="0"/>
                  <w:marRight w:val="0"/>
                  <w:marTop w:val="0"/>
                  <w:marBottom w:val="0"/>
                  <w:divBdr>
                    <w:top w:val="none" w:sz="0" w:space="0" w:color="auto"/>
                    <w:left w:val="none" w:sz="0" w:space="0" w:color="auto"/>
                    <w:bottom w:val="none" w:sz="0" w:space="0" w:color="auto"/>
                    <w:right w:val="none" w:sz="0" w:space="0" w:color="auto"/>
                  </w:divBdr>
                  <w:divsChild>
                    <w:div w:id="1521579098">
                      <w:marLeft w:val="0"/>
                      <w:marRight w:val="0"/>
                      <w:marTop w:val="0"/>
                      <w:marBottom w:val="0"/>
                      <w:divBdr>
                        <w:top w:val="none" w:sz="0" w:space="0" w:color="auto"/>
                        <w:left w:val="none" w:sz="0" w:space="0" w:color="auto"/>
                        <w:bottom w:val="none" w:sz="0" w:space="0" w:color="auto"/>
                        <w:right w:val="none" w:sz="0" w:space="0" w:color="auto"/>
                      </w:divBdr>
                    </w:div>
                  </w:divsChild>
                </w:div>
                <w:div w:id="1617177578">
                  <w:marLeft w:val="0"/>
                  <w:marRight w:val="0"/>
                  <w:marTop w:val="0"/>
                  <w:marBottom w:val="0"/>
                  <w:divBdr>
                    <w:top w:val="none" w:sz="0" w:space="0" w:color="auto"/>
                    <w:left w:val="none" w:sz="0" w:space="0" w:color="auto"/>
                    <w:bottom w:val="none" w:sz="0" w:space="0" w:color="auto"/>
                    <w:right w:val="none" w:sz="0" w:space="0" w:color="auto"/>
                  </w:divBdr>
                  <w:divsChild>
                    <w:div w:id="18569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8195">
          <w:marLeft w:val="0"/>
          <w:marRight w:val="0"/>
          <w:marTop w:val="0"/>
          <w:marBottom w:val="0"/>
          <w:divBdr>
            <w:top w:val="none" w:sz="0" w:space="0" w:color="auto"/>
            <w:left w:val="none" w:sz="0" w:space="0" w:color="auto"/>
            <w:bottom w:val="none" w:sz="0" w:space="0" w:color="auto"/>
            <w:right w:val="none" w:sz="0" w:space="0" w:color="auto"/>
          </w:divBdr>
          <w:divsChild>
            <w:div w:id="556816774">
              <w:marLeft w:val="0"/>
              <w:marRight w:val="0"/>
              <w:marTop w:val="0"/>
              <w:marBottom w:val="0"/>
              <w:divBdr>
                <w:top w:val="none" w:sz="0" w:space="0" w:color="auto"/>
                <w:left w:val="none" w:sz="0" w:space="0" w:color="auto"/>
                <w:bottom w:val="none" w:sz="0" w:space="0" w:color="auto"/>
                <w:right w:val="none" w:sz="0" w:space="0" w:color="auto"/>
              </w:divBdr>
            </w:div>
            <w:div w:id="909997740">
              <w:marLeft w:val="0"/>
              <w:marRight w:val="0"/>
              <w:marTop w:val="0"/>
              <w:marBottom w:val="0"/>
              <w:divBdr>
                <w:top w:val="none" w:sz="0" w:space="0" w:color="auto"/>
                <w:left w:val="none" w:sz="0" w:space="0" w:color="auto"/>
                <w:bottom w:val="none" w:sz="0" w:space="0" w:color="auto"/>
                <w:right w:val="none" w:sz="0" w:space="0" w:color="auto"/>
              </w:divBdr>
            </w:div>
            <w:div w:id="1411002428">
              <w:marLeft w:val="0"/>
              <w:marRight w:val="0"/>
              <w:marTop w:val="0"/>
              <w:marBottom w:val="0"/>
              <w:divBdr>
                <w:top w:val="none" w:sz="0" w:space="0" w:color="auto"/>
                <w:left w:val="none" w:sz="0" w:space="0" w:color="auto"/>
                <w:bottom w:val="none" w:sz="0" w:space="0" w:color="auto"/>
                <w:right w:val="none" w:sz="0" w:space="0" w:color="auto"/>
              </w:divBdr>
            </w:div>
            <w:div w:id="1514226759">
              <w:marLeft w:val="0"/>
              <w:marRight w:val="0"/>
              <w:marTop w:val="0"/>
              <w:marBottom w:val="0"/>
              <w:divBdr>
                <w:top w:val="none" w:sz="0" w:space="0" w:color="auto"/>
                <w:left w:val="none" w:sz="0" w:space="0" w:color="auto"/>
                <w:bottom w:val="none" w:sz="0" w:space="0" w:color="auto"/>
                <w:right w:val="none" w:sz="0" w:space="0" w:color="auto"/>
              </w:divBdr>
            </w:div>
            <w:div w:id="1596476824">
              <w:marLeft w:val="0"/>
              <w:marRight w:val="0"/>
              <w:marTop w:val="0"/>
              <w:marBottom w:val="0"/>
              <w:divBdr>
                <w:top w:val="none" w:sz="0" w:space="0" w:color="auto"/>
                <w:left w:val="none" w:sz="0" w:space="0" w:color="auto"/>
                <w:bottom w:val="none" w:sz="0" w:space="0" w:color="auto"/>
                <w:right w:val="none" w:sz="0" w:space="0" w:color="auto"/>
              </w:divBdr>
            </w:div>
            <w:div w:id="1671911255">
              <w:marLeft w:val="0"/>
              <w:marRight w:val="0"/>
              <w:marTop w:val="0"/>
              <w:marBottom w:val="0"/>
              <w:divBdr>
                <w:top w:val="none" w:sz="0" w:space="0" w:color="auto"/>
                <w:left w:val="none" w:sz="0" w:space="0" w:color="auto"/>
                <w:bottom w:val="none" w:sz="0" w:space="0" w:color="auto"/>
                <w:right w:val="none" w:sz="0" w:space="0" w:color="auto"/>
              </w:divBdr>
            </w:div>
            <w:div w:id="1685398739">
              <w:marLeft w:val="0"/>
              <w:marRight w:val="0"/>
              <w:marTop w:val="0"/>
              <w:marBottom w:val="0"/>
              <w:divBdr>
                <w:top w:val="none" w:sz="0" w:space="0" w:color="auto"/>
                <w:left w:val="none" w:sz="0" w:space="0" w:color="auto"/>
                <w:bottom w:val="none" w:sz="0" w:space="0" w:color="auto"/>
                <w:right w:val="none" w:sz="0" w:space="0" w:color="auto"/>
              </w:divBdr>
            </w:div>
            <w:div w:id="1936132306">
              <w:marLeft w:val="0"/>
              <w:marRight w:val="0"/>
              <w:marTop w:val="0"/>
              <w:marBottom w:val="0"/>
              <w:divBdr>
                <w:top w:val="none" w:sz="0" w:space="0" w:color="auto"/>
                <w:left w:val="none" w:sz="0" w:space="0" w:color="auto"/>
                <w:bottom w:val="none" w:sz="0" w:space="0" w:color="auto"/>
                <w:right w:val="none" w:sz="0" w:space="0" w:color="auto"/>
              </w:divBdr>
            </w:div>
          </w:divsChild>
        </w:div>
        <w:div w:id="184832160">
          <w:marLeft w:val="0"/>
          <w:marRight w:val="0"/>
          <w:marTop w:val="0"/>
          <w:marBottom w:val="0"/>
          <w:divBdr>
            <w:top w:val="none" w:sz="0" w:space="0" w:color="auto"/>
            <w:left w:val="none" w:sz="0" w:space="0" w:color="auto"/>
            <w:bottom w:val="none" w:sz="0" w:space="0" w:color="auto"/>
            <w:right w:val="none" w:sz="0" w:space="0" w:color="auto"/>
          </w:divBdr>
        </w:div>
        <w:div w:id="516240569">
          <w:marLeft w:val="0"/>
          <w:marRight w:val="0"/>
          <w:marTop w:val="0"/>
          <w:marBottom w:val="0"/>
          <w:divBdr>
            <w:top w:val="none" w:sz="0" w:space="0" w:color="auto"/>
            <w:left w:val="none" w:sz="0" w:space="0" w:color="auto"/>
            <w:bottom w:val="none" w:sz="0" w:space="0" w:color="auto"/>
            <w:right w:val="none" w:sz="0" w:space="0" w:color="auto"/>
          </w:divBdr>
        </w:div>
        <w:div w:id="1090542879">
          <w:marLeft w:val="0"/>
          <w:marRight w:val="0"/>
          <w:marTop w:val="0"/>
          <w:marBottom w:val="0"/>
          <w:divBdr>
            <w:top w:val="none" w:sz="0" w:space="0" w:color="auto"/>
            <w:left w:val="none" w:sz="0" w:space="0" w:color="auto"/>
            <w:bottom w:val="none" w:sz="0" w:space="0" w:color="auto"/>
            <w:right w:val="none" w:sz="0" w:space="0" w:color="auto"/>
          </w:divBdr>
        </w:div>
        <w:div w:id="1170801554">
          <w:marLeft w:val="0"/>
          <w:marRight w:val="0"/>
          <w:marTop w:val="0"/>
          <w:marBottom w:val="0"/>
          <w:divBdr>
            <w:top w:val="none" w:sz="0" w:space="0" w:color="auto"/>
            <w:left w:val="none" w:sz="0" w:space="0" w:color="auto"/>
            <w:bottom w:val="none" w:sz="0" w:space="0" w:color="auto"/>
            <w:right w:val="none" w:sz="0" w:space="0" w:color="auto"/>
          </w:divBdr>
        </w:div>
        <w:div w:id="1254778374">
          <w:marLeft w:val="0"/>
          <w:marRight w:val="0"/>
          <w:marTop w:val="0"/>
          <w:marBottom w:val="0"/>
          <w:divBdr>
            <w:top w:val="none" w:sz="0" w:space="0" w:color="auto"/>
            <w:left w:val="none" w:sz="0" w:space="0" w:color="auto"/>
            <w:bottom w:val="none" w:sz="0" w:space="0" w:color="auto"/>
            <w:right w:val="none" w:sz="0" w:space="0" w:color="auto"/>
          </w:divBdr>
          <w:divsChild>
            <w:div w:id="1059860719">
              <w:marLeft w:val="-75"/>
              <w:marRight w:val="0"/>
              <w:marTop w:val="30"/>
              <w:marBottom w:val="30"/>
              <w:divBdr>
                <w:top w:val="none" w:sz="0" w:space="0" w:color="auto"/>
                <w:left w:val="none" w:sz="0" w:space="0" w:color="auto"/>
                <w:bottom w:val="none" w:sz="0" w:space="0" w:color="auto"/>
                <w:right w:val="none" w:sz="0" w:space="0" w:color="auto"/>
              </w:divBdr>
              <w:divsChild>
                <w:div w:id="162162868">
                  <w:marLeft w:val="0"/>
                  <w:marRight w:val="0"/>
                  <w:marTop w:val="0"/>
                  <w:marBottom w:val="0"/>
                  <w:divBdr>
                    <w:top w:val="none" w:sz="0" w:space="0" w:color="auto"/>
                    <w:left w:val="none" w:sz="0" w:space="0" w:color="auto"/>
                    <w:bottom w:val="none" w:sz="0" w:space="0" w:color="auto"/>
                    <w:right w:val="none" w:sz="0" w:space="0" w:color="auto"/>
                  </w:divBdr>
                  <w:divsChild>
                    <w:div w:id="1102722088">
                      <w:marLeft w:val="0"/>
                      <w:marRight w:val="0"/>
                      <w:marTop w:val="0"/>
                      <w:marBottom w:val="0"/>
                      <w:divBdr>
                        <w:top w:val="none" w:sz="0" w:space="0" w:color="auto"/>
                        <w:left w:val="none" w:sz="0" w:space="0" w:color="auto"/>
                        <w:bottom w:val="none" w:sz="0" w:space="0" w:color="auto"/>
                        <w:right w:val="none" w:sz="0" w:space="0" w:color="auto"/>
                      </w:divBdr>
                    </w:div>
                  </w:divsChild>
                </w:div>
                <w:div w:id="185943221">
                  <w:marLeft w:val="0"/>
                  <w:marRight w:val="0"/>
                  <w:marTop w:val="0"/>
                  <w:marBottom w:val="0"/>
                  <w:divBdr>
                    <w:top w:val="none" w:sz="0" w:space="0" w:color="auto"/>
                    <w:left w:val="none" w:sz="0" w:space="0" w:color="auto"/>
                    <w:bottom w:val="none" w:sz="0" w:space="0" w:color="auto"/>
                    <w:right w:val="none" w:sz="0" w:space="0" w:color="auto"/>
                  </w:divBdr>
                  <w:divsChild>
                    <w:div w:id="548999036">
                      <w:marLeft w:val="0"/>
                      <w:marRight w:val="0"/>
                      <w:marTop w:val="0"/>
                      <w:marBottom w:val="0"/>
                      <w:divBdr>
                        <w:top w:val="none" w:sz="0" w:space="0" w:color="auto"/>
                        <w:left w:val="none" w:sz="0" w:space="0" w:color="auto"/>
                        <w:bottom w:val="none" w:sz="0" w:space="0" w:color="auto"/>
                        <w:right w:val="none" w:sz="0" w:space="0" w:color="auto"/>
                      </w:divBdr>
                    </w:div>
                  </w:divsChild>
                </w:div>
                <w:div w:id="198593389">
                  <w:marLeft w:val="0"/>
                  <w:marRight w:val="0"/>
                  <w:marTop w:val="0"/>
                  <w:marBottom w:val="0"/>
                  <w:divBdr>
                    <w:top w:val="none" w:sz="0" w:space="0" w:color="auto"/>
                    <w:left w:val="none" w:sz="0" w:space="0" w:color="auto"/>
                    <w:bottom w:val="none" w:sz="0" w:space="0" w:color="auto"/>
                    <w:right w:val="none" w:sz="0" w:space="0" w:color="auto"/>
                  </w:divBdr>
                  <w:divsChild>
                    <w:div w:id="2074813246">
                      <w:marLeft w:val="0"/>
                      <w:marRight w:val="0"/>
                      <w:marTop w:val="0"/>
                      <w:marBottom w:val="0"/>
                      <w:divBdr>
                        <w:top w:val="none" w:sz="0" w:space="0" w:color="auto"/>
                        <w:left w:val="none" w:sz="0" w:space="0" w:color="auto"/>
                        <w:bottom w:val="none" w:sz="0" w:space="0" w:color="auto"/>
                        <w:right w:val="none" w:sz="0" w:space="0" w:color="auto"/>
                      </w:divBdr>
                    </w:div>
                  </w:divsChild>
                </w:div>
                <w:div w:id="208957499">
                  <w:marLeft w:val="0"/>
                  <w:marRight w:val="0"/>
                  <w:marTop w:val="0"/>
                  <w:marBottom w:val="0"/>
                  <w:divBdr>
                    <w:top w:val="none" w:sz="0" w:space="0" w:color="auto"/>
                    <w:left w:val="none" w:sz="0" w:space="0" w:color="auto"/>
                    <w:bottom w:val="none" w:sz="0" w:space="0" w:color="auto"/>
                    <w:right w:val="none" w:sz="0" w:space="0" w:color="auto"/>
                  </w:divBdr>
                  <w:divsChild>
                    <w:div w:id="1235437813">
                      <w:marLeft w:val="0"/>
                      <w:marRight w:val="0"/>
                      <w:marTop w:val="0"/>
                      <w:marBottom w:val="0"/>
                      <w:divBdr>
                        <w:top w:val="none" w:sz="0" w:space="0" w:color="auto"/>
                        <w:left w:val="none" w:sz="0" w:space="0" w:color="auto"/>
                        <w:bottom w:val="none" w:sz="0" w:space="0" w:color="auto"/>
                        <w:right w:val="none" w:sz="0" w:space="0" w:color="auto"/>
                      </w:divBdr>
                    </w:div>
                  </w:divsChild>
                </w:div>
                <w:div w:id="229006268">
                  <w:marLeft w:val="0"/>
                  <w:marRight w:val="0"/>
                  <w:marTop w:val="0"/>
                  <w:marBottom w:val="0"/>
                  <w:divBdr>
                    <w:top w:val="none" w:sz="0" w:space="0" w:color="auto"/>
                    <w:left w:val="none" w:sz="0" w:space="0" w:color="auto"/>
                    <w:bottom w:val="none" w:sz="0" w:space="0" w:color="auto"/>
                    <w:right w:val="none" w:sz="0" w:space="0" w:color="auto"/>
                  </w:divBdr>
                  <w:divsChild>
                    <w:div w:id="1170410697">
                      <w:marLeft w:val="0"/>
                      <w:marRight w:val="0"/>
                      <w:marTop w:val="0"/>
                      <w:marBottom w:val="0"/>
                      <w:divBdr>
                        <w:top w:val="none" w:sz="0" w:space="0" w:color="auto"/>
                        <w:left w:val="none" w:sz="0" w:space="0" w:color="auto"/>
                        <w:bottom w:val="none" w:sz="0" w:space="0" w:color="auto"/>
                        <w:right w:val="none" w:sz="0" w:space="0" w:color="auto"/>
                      </w:divBdr>
                    </w:div>
                  </w:divsChild>
                </w:div>
                <w:div w:id="305009044">
                  <w:marLeft w:val="0"/>
                  <w:marRight w:val="0"/>
                  <w:marTop w:val="0"/>
                  <w:marBottom w:val="0"/>
                  <w:divBdr>
                    <w:top w:val="none" w:sz="0" w:space="0" w:color="auto"/>
                    <w:left w:val="none" w:sz="0" w:space="0" w:color="auto"/>
                    <w:bottom w:val="none" w:sz="0" w:space="0" w:color="auto"/>
                    <w:right w:val="none" w:sz="0" w:space="0" w:color="auto"/>
                  </w:divBdr>
                  <w:divsChild>
                    <w:div w:id="1597979843">
                      <w:marLeft w:val="0"/>
                      <w:marRight w:val="0"/>
                      <w:marTop w:val="0"/>
                      <w:marBottom w:val="0"/>
                      <w:divBdr>
                        <w:top w:val="none" w:sz="0" w:space="0" w:color="auto"/>
                        <w:left w:val="none" w:sz="0" w:space="0" w:color="auto"/>
                        <w:bottom w:val="none" w:sz="0" w:space="0" w:color="auto"/>
                        <w:right w:val="none" w:sz="0" w:space="0" w:color="auto"/>
                      </w:divBdr>
                    </w:div>
                  </w:divsChild>
                </w:div>
                <w:div w:id="387189087">
                  <w:marLeft w:val="0"/>
                  <w:marRight w:val="0"/>
                  <w:marTop w:val="0"/>
                  <w:marBottom w:val="0"/>
                  <w:divBdr>
                    <w:top w:val="none" w:sz="0" w:space="0" w:color="auto"/>
                    <w:left w:val="none" w:sz="0" w:space="0" w:color="auto"/>
                    <w:bottom w:val="none" w:sz="0" w:space="0" w:color="auto"/>
                    <w:right w:val="none" w:sz="0" w:space="0" w:color="auto"/>
                  </w:divBdr>
                  <w:divsChild>
                    <w:div w:id="1573157093">
                      <w:marLeft w:val="0"/>
                      <w:marRight w:val="0"/>
                      <w:marTop w:val="0"/>
                      <w:marBottom w:val="0"/>
                      <w:divBdr>
                        <w:top w:val="none" w:sz="0" w:space="0" w:color="auto"/>
                        <w:left w:val="none" w:sz="0" w:space="0" w:color="auto"/>
                        <w:bottom w:val="none" w:sz="0" w:space="0" w:color="auto"/>
                        <w:right w:val="none" w:sz="0" w:space="0" w:color="auto"/>
                      </w:divBdr>
                    </w:div>
                  </w:divsChild>
                </w:div>
                <w:div w:id="487869610">
                  <w:marLeft w:val="0"/>
                  <w:marRight w:val="0"/>
                  <w:marTop w:val="0"/>
                  <w:marBottom w:val="0"/>
                  <w:divBdr>
                    <w:top w:val="none" w:sz="0" w:space="0" w:color="auto"/>
                    <w:left w:val="none" w:sz="0" w:space="0" w:color="auto"/>
                    <w:bottom w:val="none" w:sz="0" w:space="0" w:color="auto"/>
                    <w:right w:val="none" w:sz="0" w:space="0" w:color="auto"/>
                  </w:divBdr>
                  <w:divsChild>
                    <w:div w:id="1343782324">
                      <w:marLeft w:val="0"/>
                      <w:marRight w:val="0"/>
                      <w:marTop w:val="0"/>
                      <w:marBottom w:val="0"/>
                      <w:divBdr>
                        <w:top w:val="none" w:sz="0" w:space="0" w:color="auto"/>
                        <w:left w:val="none" w:sz="0" w:space="0" w:color="auto"/>
                        <w:bottom w:val="none" w:sz="0" w:space="0" w:color="auto"/>
                        <w:right w:val="none" w:sz="0" w:space="0" w:color="auto"/>
                      </w:divBdr>
                    </w:div>
                  </w:divsChild>
                </w:div>
                <w:div w:id="554050641">
                  <w:marLeft w:val="0"/>
                  <w:marRight w:val="0"/>
                  <w:marTop w:val="0"/>
                  <w:marBottom w:val="0"/>
                  <w:divBdr>
                    <w:top w:val="none" w:sz="0" w:space="0" w:color="auto"/>
                    <w:left w:val="none" w:sz="0" w:space="0" w:color="auto"/>
                    <w:bottom w:val="none" w:sz="0" w:space="0" w:color="auto"/>
                    <w:right w:val="none" w:sz="0" w:space="0" w:color="auto"/>
                  </w:divBdr>
                  <w:divsChild>
                    <w:div w:id="2109960791">
                      <w:marLeft w:val="0"/>
                      <w:marRight w:val="0"/>
                      <w:marTop w:val="0"/>
                      <w:marBottom w:val="0"/>
                      <w:divBdr>
                        <w:top w:val="none" w:sz="0" w:space="0" w:color="auto"/>
                        <w:left w:val="none" w:sz="0" w:space="0" w:color="auto"/>
                        <w:bottom w:val="none" w:sz="0" w:space="0" w:color="auto"/>
                        <w:right w:val="none" w:sz="0" w:space="0" w:color="auto"/>
                      </w:divBdr>
                    </w:div>
                  </w:divsChild>
                </w:div>
                <w:div w:id="616563670">
                  <w:marLeft w:val="0"/>
                  <w:marRight w:val="0"/>
                  <w:marTop w:val="0"/>
                  <w:marBottom w:val="0"/>
                  <w:divBdr>
                    <w:top w:val="none" w:sz="0" w:space="0" w:color="auto"/>
                    <w:left w:val="none" w:sz="0" w:space="0" w:color="auto"/>
                    <w:bottom w:val="none" w:sz="0" w:space="0" w:color="auto"/>
                    <w:right w:val="none" w:sz="0" w:space="0" w:color="auto"/>
                  </w:divBdr>
                  <w:divsChild>
                    <w:div w:id="1496997085">
                      <w:marLeft w:val="0"/>
                      <w:marRight w:val="0"/>
                      <w:marTop w:val="0"/>
                      <w:marBottom w:val="0"/>
                      <w:divBdr>
                        <w:top w:val="none" w:sz="0" w:space="0" w:color="auto"/>
                        <w:left w:val="none" w:sz="0" w:space="0" w:color="auto"/>
                        <w:bottom w:val="none" w:sz="0" w:space="0" w:color="auto"/>
                        <w:right w:val="none" w:sz="0" w:space="0" w:color="auto"/>
                      </w:divBdr>
                    </w:div>
                  </w:divsChild>
                </w:div>
                <w:div w:id="660622599">
                  <w:marLeft w:val="0"/>
                  <w:marRight w:val="0"/>
                  <w:marTop w:val="0"/>
                  <w:marBottom w:val="0"/>
                  <w:divBdr>
                    <w:top w:val="none" w:sz="0" w:space="0" w:color="auto"/>
                    <w:left w:val="none" w:sz="0" w:space="0" w:color="auto"/>
                    <w:bottom w:val="none" w:sz="0" w:space="0" w:color="auto"/>
                    <w:right w:val="none" w:sz="0" w:space="0" w:color="auto"/>
                  </w:divBdr>
                  <w:divsChild>
                    <w:div w:id="2013753860">
                      <w:marLeft w:val="0"/>
                      <w:marRight w:val="0"/>
                      <w:marTop w:val="0"/>
                      <w:marBottom w:val="0"/>
                      <w:divBdr>
                        <w:top w:val="none" w:sz="0" w:space="0" w:color="auto"/>
                        <w:left w:val="none" w:sz="0" w:space="0" w:color="auto"/>
                        <w:bottom w:val="none" w:sz="0" w:space="0" w:color="auto"/>
                        <w:right w:val="none" w:sz="0" w:space="0" w:color="auto"/>
                      </w:divBdr>
                    </w:div>
                  </w:divsChild>
                </w:div>
                <w:div w:id="842858988">
                  <w:marLeft w:val="0"/>
                  <w:marRight w:val="0"/>
                  <w:marTop w:val="0"/>
                  <w:marBottom w:val="0"/>
                  <w:divBdr>
                    <w:top w:val="none" w:sz="0" w:space="0" w:color="auto"/>
                    <w:left w:val="none" w:sz="0" w:space="0" w:color="auto"/>
                    <w:bottom w:val="none" w:sz="0" w:space="0" w:color="auto"/>
                    <w:right w:val="none" w:sz="0" w:space="0" w:color="auto"/>
                  </w:divBdr>
                  <w:divsChild>
                    <w:div w:id="1997344663">
                      <w:marLeft w:val="0"/>
                      <w:marRight w:val="0"/>
                      <w:marTop w:val="0"/>
                      <w:marBottom w:val="0"/>
                      <w:divBdr>
                        <w:top w:val="none" w:sz="0" w:space="0" w:color="auto"/>
                        <w:left w:val="none" w:sz="0" w:space="0" w:color="auto"/>
                        <w:bottom w:val="none" w:sz="0" w:space="0" w:color="auto"/>
                        <w:right w:val="none" w:sz="0" w:space="0" w:color="auto"/>
                      </w:divBdr>
                    </w:div>
                  </w:divsChild>
                </w:div>
                <w:div w:id="960184661">
                  <w:marLeft w:val="0"/>
                  <w:marRight w:val="0"/>
                  <w:marTop w:val="0"/>
                  <w:marBottom w:val="0"/>
                  <w:divBdr>
                    <w:top w:val="none" w:sz="0" w:space="0" w:color="auto"/>
                    <w:left w:val="none" w:sz="0" w:space="0" w:color="auto"/>
                    <w:bottom w:val="none" w:sz="0" w:space="0" w:color="auto"/>
                    <w:right w:val="none" w:sz="0" w:space="0" w:color="auto"/>
                  </w:divBdr>
                  <w:divsChild>
                    <w:div w:id="2119177796">
                      <w:marLeft w:val="0"/>
                      <w:marRight w:val="0"/>
                      <w:marTop w:val="0"/>
                      <w:marBottom w:val="0"/>
                      <w:divBdr>
                        <w:top w:val="none" w:sz="0" w:space="0" w:color="auto"/>
                        <w:left w:val="none" w:sz="0" w:space="0" w:color="auto"/>
                        <w:bottom w:val="none" w:sz="0" w:space="0" w:color="auto"/>
                        <w:right w:val="none" w:sz="0" w:space="0" w:color="auto"/>
                      </w:divBdr>
                    </w:div>
                  </w:divsChild>
                </w:div>
                <w:div w:id="1016276410">
                  <w:marLeft w:val="0"/>
                  <w:marRight w:val="0"/>
                  <w:marTop w:val="0"/>
                  <w:marBottom w:val="0"/>
                  <w:divBdr>
                    <w:top w:val="none" w:sz="0" w:space="0" w:color="auto"/>
                    <w:left w:val="none" w:sz="0" w:space="0" w:color="auto"/>
                    <w:bottom w:val="none" w:sz="0" w:space="0" w:color="auto"/>
                    <w:right w:val="none" w:sz="0" w:space="0" w:color="auto"/>
                  </w:divBdr>
                  <w:divsChild>
                    <w:div w:id="709961692">
                      <w:marLeft w:val="0"/>
                      <w:marRight w:val="0"/>
                      <w:marTop w:val="0"/>
                      <w:marBottom w:val="0"/>
                      <w:divBdr>
                        <w:top w:val="none" w:sz="0" w:space="0" w:color="auto"/>
                        <w:left w:val="none" w:sz="0" w:space="0" w:color="auto"/>
                        <w:bottom w:val="none" w:sz="0" w:space="0" w:color="auto"/>
                        <w:right w:val="none" w:sz="0" w:space="0" w:color="auto"/>
                      </w:divBdr>
                    </w:div>
                  </w:divsChild>
                </w:div>
                <w:div w:id="1103185925">
                  <w:marLeft w:val="0"/>
                  <w:marRight w:val="0"/>
                  <w:marTop w:val="0"/>
                  <w:marBottom w:val="0"/>
                  <w:divBdr>
                    <w:top w:val="none" w:sz="0" w:space="0" w:color="auto"/>
                    <w:left w:val="none" w:sz="0" w:space="0" w:color="auto"/>
                    <w:bottom w:val="none" w:sz="0" w:space="0" w:color="auto"/>
                    <w:right w:val="none" w:sz="0" w:space="0" w:color="auto"/>
                  </w:divBdr>
                  <w:divsChild>
                    <w:div w:id="1973364153">
                      <w:marLeft w:val="0"/>
                      <w:marRight w:val="0"/>
                      <w:marTop w:val="0"/>
                      <w:marBottom w:val="0"/>
                      <w:divBdr>
                        <w:top w:val="none" w:sz="0" w:space="0" w:color="auto"/>
                        <w:left w:val="none" w:sz="0" w:space="0" w:color="auto"/>
                        <w:bottom w:val="none" w:sz="0" w:space="0" w:color="auto"/>
                        <w:right w:val="none" w:sz="0" w:space="0" w:color="auto"/>
                      </w:divBdr>
                    </w:div>
                  </w:divsChild>
                </w:div>
                <w:div w:id="1115632309">
                  <w:marLeft w:val="0"/>
                  <w:marRight w:val="0"/>
                  <w:marTop w:val="0"/>
                  <w:marBottom w:val="0"/>
                  <w:divBdr>
                    <w:top w:val="none" w:sz="0" w:space="0" w:color="auto"/>
                    <w:left w:val="none" w:sz="0" w:space="0" w:color="auto"/>
                    <w:bottom w:val="none" w:sz="0" w:space="0" w:color="auto"/>
                    <w:right w:val="none" w:sz="0" w:space="0" w:color="auto"/>
                  </w:divBdr>
                  <w:divsChild>
                    <w:div w:id="908854057">
                      <w:marLeft w:val="0"/>
                      <w:marRight w:val="0"/>
                      <w:marTop w:val="0"/>
                      <w:marBottom w:val="0"/>
                      <w:divBdr>
                        <w:top w:val="none" w:sz="0" w:space="0" w:color="auto"/>
                        <w:left w:val="none" w:sz="0" w:space="0" w:color="auto"/>
                        <w:bottom w:val="none" w:sz="0" w:space="0" w:color="auto"/>
                        <w:right w:val="none" w:sz="0" w:space="0" w:color="auto"/>
                      </w:divBdr>
                    </w:div>
                  </w:divsChild>
                </w:div>
                <w:div w:id="1590000638">
                  <w:marLeft w:val="0"/>
                  <w:marRight w:val="0"/>
                  <w:marTop w:val="0"/>
                  <w:marBottom w:val="0"/>
                  <w:divBdr>
                    <w:top w:val="none" w:sz="0" w:space="0" w:color="auto"/>
                    <w:left w:val="none" w:sz="0" w:space="0" w:color="auto"/>
                    <w:bottom w:val="none" w:sz="0" w:space="0" w:color="auto"/>
                    <w:right w:val="none" w:sz="0" w:space="0" w:color="auto"/>
                  </w:divBdr>
                  <w:divsChild>
                    <w:div w:id="339432680">
                      <w:marLeft w:val="0"/>
                      <w:marRight w:val="0"/>
                      <w:marTop w:val="0"/>
                      <w:marBottom w:val="0"/>
                      <w:divBdr>
                        <w:top w:val="none" w:sz="0" w:space="0" w:color="auto"/>
                        <w:left w:val="none" w:sz="0" w:space="0" w:color="auto"/>
                        <w:bottom w:val="none" w:sz="0" w:space="0" w:color="auto"/>
                        <w:right w:val="none" w:sz="0" w:space="0" w:color="auto"/>
                      </w:divBdr>
                    </w:div>
                  </w:divsChild>
                </w:div>
                <w:div w:id="1612860017">
                  <w:marLeft w:val="0"/>
                  <w:marRight w:val="0"/>
                  <w:marTop w:val="0"/>
                  <w:marBottom w:val="0"/>
                  <w:divBdr>
                    <w:top w:val="none" w:sz="0" w:space="0" w:color="auto"/>
                    <w:left w:val="none" w:sz="0" w:space="0" w:color="auto"/>
                    <w:bottom w:val="none" w:sz="0" w:space="0" w:color="auto"/>
                    <w:right w:val="none" w:sz="0" w:space="0" w:color="auto"/>
                  </w:divBdr>
                  <w:divsChild>
                    <w:div w:id="78215729">
                      <w:marLeft w:val="0"/>
                      <w:marRight w:val="0"/>
                      <w:marTop w:val="0"/>
                      <w:marBottom w:val="0"/>
                      <w:divBdr>
                        <w:top w:val="none" w:sz="0" w:space="0" w:color="auto"/>
                        <w:left w:val="none" w:sz="0" w:space="0" w:color="auto"/>
                        <w:bottom w:val="none" w:sz="0" w:space="0" w:color="auto"/>
                        <w:right w:val="none" w:sz="0" w:space="0" w:color="auto"/>
                      </w:divBdr>
                    </w:div>
                  </w:divsChild>
                </w:div>
                <w:div w:id="1811748135">
                  <w:marLeft w:val="0"/>
                  <w:marRight w:val="0"/>
                  <w:marTop w:val="0"/>
                  <w:marBottom w:val="0"/>
                  <w:divBdr>
                    <w:top w:val="none" w:sz="0" w:space="0" w:color="auto"/>
                    <w:left w:val="none" w:sz="0" w:space="0" w:color="auto"/>
                    <w:bottom w:val="none" w:sz="0" w:space="0" w:color="auto"/>
                    <w:right w:val="none" w:sz="0" w:space="0" w:color="auto"/>
                  </w:divBdr>
                  <w:divsChild>
                    <w:div w:id="689725229">
                      <w:marLeft w:val="0"/>
                      <w:marRight w:val="0"/>
                      <w:marTop w:val="0"/>
                      <w:marBottom w:val="0"/>
                      <w:divBdr>
                        <w:top w:val="none" w:sz="0" w:space="0" w:color="auto"/>
                        <w:left w:val="none" w:sz="0" w:space="0" w:color="auto"/>
                        <w:bottom w:val="none" w:sz="0" w:space="0" w:color="auto"/>
                        <w:right w:val="none" w:sz="0" w:space="0" w:color="auto"/>
                      </w:divBdr>
                    </w:div>
                  </w:divsChild>
                </w:div>
                <w:div w:id="2103988979">
                  <w:marLeft w:val="0"/>
                  <w:marRight w:val="0"/>
                  <w:marTop w:val="0"/>
                  <w:marBottom w:val="0"/>
                  <w:divBdr>
                    <w:top w:val="none" w:sz="0" w:space="0" w:color="auto"/>
                    <w:left w:val="none" w:sz="0" w:space="0" w:color="auto"/>
                    <w:bottom w:val="none" w:sz="0" w:space="0" w:color="auto"/>
                    <w:right w:val="none" w:sz="0" w:space="0" w:color="auto"/>
                  </w:divBdr>
                  <w:divsChild>
                    <w:div w:id="1745949504">
                      <w:marLeft w:val="0"/>
                      <w:marRight w:val="0"/>
                      <w:marTop w:val="0"/>
                      <w:marBottom w:val="0"/>
                      <w:divBdr>
                        <w:top w:val="none" w:sz="0" w:space="0" w:color="auto"/>
                        <w:left w:val="none" w:sz="0" w:space="0" w:color="auto"/>
                        <w:bottom w:val="none" w:sz="0" w:space="0" w:color="auto"/>
                        <w:right w:val="none" w:sz="0" w:space="0" w:color="auto"/>
                      </w:divBdr>
                    </w:div>
                  </w:divsChild>
                </w:div>
                <w:div w:id="2114394391">
                  <w:marLeft w:val="0"/>
                  <w:marRight w:val="0"/>
                  <w:marTop w:val="0"/>
                  <w:marBottom w:val="0"/>
                  <w:divBdr>
                    <w:top w:val="none" w:sz="0" w:space="0" w:color="auto"/>
                    <w:left w:val="none" w:sz="0" w:space="0" w:color="auto"/>
                    <w:bottom w:val="none" w:sz="0" w:space="0" w:color="auto"/>
                    <w:right w:val="none" w:sz="0" w:space="0" w:color="auto"/>
                  </w:divBdr>
                  <w:divsChild>
                    <w:div w:id="6357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12841">
          <w:marLeft w:val="0"/>
          <w:marRight w:val="0"/>
          <w:marTop w:val="0"/>
          <w:marBottom w:val="0"/>
          <w:divBdr>
            <w:top w:val="none" w:sz="0" w:space="0" w:color="auto"/>
            <w:left w:val="none" w:sz="0" w:space="0" w:color="auto"/>
            <w:bottom w:val="none" w:sz="0" w:space="0" w:color="auto"/>
            <w:right w:val="none" w:sz="0" w:space="0" w:color="auto"/>
          </w:divBdr>
        </w:div>
        <w:div w:id="1432117058">
          <w:marLeft w:val="0"/>
          <w:marRight w:val="0"/>
          <w:marTop w:val="0"/>
          <w:marBottom w:val="0"/>
          <w:divBdr>
            <w:top w:val="none" w:sz="0" w:space="0" w:color="auto"/>
            <w:left w:val="none" w:sz="0" w:space="0" w:color="auto"/>
            <w:bottom w:val="none" w:sz="0" w:space="0" w:color="auto"/>
            <w:right w:val="none" w:sz="0" w:space="0" w:color="auto"/>
          </w:divBdr>
          <w:divsChild>
            <w:div w:id="316034058">
              <w:marLeft w:val="0"/>
              <w:marRight w:val="0"/>
              <w:marTop w:val="0"/>
              <w:marBottom w:val="0"/>
              <w:divBdr>
                <w:top w:val="none" w:sz="0" w:space="0" w:color="auto"/>
                <w:left w:val="none" w:sz="0" w:space="0" w:color="auto"/>
                <w:bottom w:val="none" w:sz="0" w:space="0" w:color="auto"/>
                <w:right w:val="none" w:sz="0" w:space="0" w:color="auto"/>
              </w:divBdr>
            </w:div>
            <w:div w:id="491481701">
              <w:marLeft w:val="0"/>
              <w:marRight w:val="0"/>
              <w:marTop w:val="0"/>
              <w:marBottom w:val="0"/>
              <w:divBdr>
                <w:top w:val="none" w:sz="0" w:space="0" w:color="auto"/>
                <w:left w:val="none" w:sz="0" w:space="0" w:color="auto"/>
                <w:bottom w:val="none" w:sz="0" w:space="0" w:color="auto"/>
                <w:right w:val="none" w:sz="0" w:space="0" w:color="auto"/>
              </w:divBdr>
            </w:div>
            <w:div w:id="802844727">
              <w:marLeft w:val="0"/>
              <w:marRight w:val="0"/>
              <w:marTop w:val="0"/>
              <w:marBottom w:val="0"/>
              <w:divBdr>
                <w:top w:val="none" w:sz="0" w:space="0" w:color="auto"/>
                <w:left w:val="none" w:sz="0" w:space="0" w:color="auto"/>
                <w:bottom w:val="none" w:sz="0" w:space="0" w:color="auto"/>
                <w:right w:val="none" w:sz="0" w:space="0" w:color="auto"/>
              </w:divBdr>
            </w:div>
            <w:div w:id="951470634">
              <w:marLeft w:val="0"/>
              <w:marRight w:val="0"/>
              <w:marTop w:val="0"/>
              <w:marBottom w:val="0"/>
              <w:divBdr>
                <w:top w:val="none" w:sz="0" w:space="0" w:color="auto"/>
                <w:left w:val="none" w:sz="0" w:space="0" w:color="auto"/>
                <w:bottom w:val="none" w:sz="0" w:space="0" w:color="auto"/>
                <w:right w:val="none" w:sz="0" w:space="0" w:color="auto"/>
              </w:divBdr>
            </w:div>
          </w:divsChild>
        </w:div>
        <w:div w:id="1491827492">
          <w:marLeft w:val="0"/>
          <w:marRight w:val="0"/>
          <w:marTop w:val="0"/>
          <w:marBottom w:val="0"/>
          <w:divBdr>
            <w:top w:val="none" w:sz="0" w:space="0" w:color="auto"/>
            <w:left w:val="none" w:sz="0" w:space="0" w:color="auto"/>
            <w:bottom w:val="none" w:sz="0" w:space="0" w:color="auto"/>
            <w:right w:val="none" w:sz="0" w:space="0" w:color="auto"/>
          </w:divBdr>
          <w:divsChild>
            <w:div w:id="1664625352">
              <w:marLeft w:val="-75"/>
              <w:marRight w:val="0"/>
              <w:marTop w:val="30"/>
              <w:marBottom w:val="30"/>
              <w:divBdr>
                <w:top w:val="none" w:sz="0" w:space="0" w:color="auto"/>
                <w:left w:val="none" w:sz="0" w:space="0" w:color="auto"/>
                <w:bottom w:val="none" w:sz="0" w:space="0" w:color="auto"/>
                <w:right w:val="none" w:sz="0" w:space="0" w:color="auto"/>
              </w:divBdr>
              <w:divsChild>
                <w:div w:id="40830399">
                  <w:marLeft w:val="0"/>
                  <w:marRight w:val="0"/>
                  <w:marTop w:val="0"/>
                  <w:marBottom w:val="0"/>
                  <w:divBdr>
                    <w:top w:val="none" w:sz="0" w:space="0" w:color="auto"/>
                    <w:left w:val="none" w:sz="0" w:space="0" w:color="auto"/>
                    <w:bottom w:val="none" w:sz="0" w:space="0" w:color="auto"/>
                    <w:right w:val="none" w:sz="0" w:space="0" w:color="auto"/>
                  </w:divBdr>
                  <w:divsChild>
                    <w:div w:id="253628817">
                      <w:marLeft w:val="0"/>
                      <w:marRight w:val="0"/>
                      <w:marTop w:val="0"/>
                      <w:marBottom w:val="0"/>
                      <w:divBdr>
                        <w:top w:val="none" w:sz="0" w:space="0" w:color="auto"/>
                        <w:left w:val="none" w:sz="0" w:space="0" w:color="auto"/>
                        <w:bottom w:val="none" w:sz="0" w:space="0" w:color="auto"/>
                        <w:right w:val="none" w:sz="0" w:space="0" w:color="auto"/>
                      </w:divBdr>
                    </w:div>
                  </w:divsChild>
                </w:div>
                <w:div w:id="224293625">
                  <w:marLeft w:val="0"/>
                  <w:marRight w:val="0"/>
                  <w:marTop w:val="0"/>
                  <w:marBottom w:val="0"/>
                  <w:divBdr>
                    <w:top w:val="none" w:sz="0" w:space="0" w:color="auto"/>
                    <w:left w:val="none" w:sz="0" w:space="0" w:color="auto"/>
                    <w:bottom w:val="none" w:sz="0" w:space="0" w:color="auto"/>
                    <w:right w:val="none" w:sz="0" w:space="0" w:color="auto"/>
                  </w:divBdr>
                  <w:divsChild>
                    <w:div w:id="421339068">
                      <w:marLeft w:val="0"/>
                      <w:marRight w:val="0"/>
                      <w:marTop w:val="0"/>
                      <w:marBottom w:val="0"/>
                      <w:divBdr>
                        <w:top w:val="none" w:sz="0" w:space="0" w:color="auto"/>
                        <w:left w:val="none" w:sz="0" w:space="0" w:color="auto"/>
                        <w:bottom w:val="none" w:sz="0" w:space="0" w:color="auto"/>
                        <w:right w:val="none" w:sz="0" w:space="0" w:color="auto"/>
                      </w:divBdr>
                    </w:div>
                  </w:divsChild>
                </w:div>
                <w:div w:id="534270711">
                  <w:marLeft w:val="0"/>
                  <w:marRight w:val="0"/>
                  <w:marTop w:val="0"/>
                  <w:marBottom w:val="0"/>
                  <w:divBdr>
                    <w:top w:val="none" w:sz="0" w:space="0" w:color="auto"/>
                    <w:left w:val="none" w:sz="0" w:space="0" w:color="auto"/>
                    <w:bottom w:val="none" w:sz="0" w:space="0" w:color="auto"/>
                    <w:right w:val="none" w:sz="0" w:space="0" w:color="auto"/>
                  </w:divBdr>
                  <w:divsChild>
                    <w:div w:id="1724210620">
                      <w:marLeft w:val="0"/>
                      <w:marRight w:val="0"/>
                      <w:marTop w:val="0"/>
                      <w:marBottom w:val="0"/>
                      <w:divBdr>
                        <w:top w:val="none" w:sz="0" w:space="0" w:color="auto"/>
                        <w:left w:val="none" w:sz="0" w:space="0" w:color="auto"/>
                        <w:bottom w:val="none" w:sz="0" w:space="0" w:color="auto"/>
                        <w:right w:val="none" w:sz="0" w:space="0" w:color="auto"/>
                      </w:divBdr>
                    </w:div>
                  </w:divsChild>
                </w:div>
                <w:div w:id="579872150">
                  <w:marLeft w:val="0"/>
                  <w:marRight w:val="0"/>
                  <w:marTop w:val="0"/>
                  <w:marBottom w:val="0"/>
                  <w:divBdr>
                    <w:top w:val="none" w:sz="0" w:space="0" w:color="auto"/>
                    <w:left w:val="none" w:sz="0" w:space="0" w:color="auto"/>
                    <w:bottom w:val="none" w:sz="0" w:space="0" w:color="auto"/>
                    <w:right w:val="none" w:sz="0" w:space="0" w:color="auto"/>
                  </w:divBdr>
                  <w:divsChild>
                    <w:div w:id="1328364913">
                      <w:marLeft w:val="0"/>
                      <w:marRight w:val="0"/>
                      <w:marTop w:val="0"/>
                      <w:marBottom w:val="0"/>
                      <w:divBdr>
                        <w:top w:val="none" w:sz="0" w:space="0" w:color="auto"/>
                        <w:left w:val="none" w:sz="0" w:space="0" w:color="auto"/>
                        <w:bottom w:val="none" w:sz="0" w:space="0" w:color="auto"/>
                        <w:right w:val="none" w:sz="0" w:space="0" w:color="auto"/>
                      </w:divBdr>
                    </w:div>
                  </w:divsChild>
                </w:div>
                <w:div w:id="592472729">
                  <w:marLeft w:val="0"/>
                  <w:marRight w:val="0"/>
                  <w:marTop w:val="0"/>
                  <w:marBottom w:val="0"/>
                  <w:divBdr>
                    <w:top w:val="none" w:sz="0" w:space="0" w:color="auto"/>
                    <w:left w:val="none" w:sz="0" w:space="0" w:color="auto"/>
                    <w:bottom w:val="none" w:sz="0" w:space="0" w:color="auto"/>
                    <w:right w:val="none" w:sz="0" w:space="0" w:color="auto"/>
                  </w:divBdr>
                  <w:divsChild>
                    <w:div w:id="1963458861">
                      <w:marLeft w:val="0"/>
                      <w:marRight w:val="0"/>
                      <w:marTop w:val="0"/>
                      <w:marBottom w:val="0"/>
                      <w:divBdr>
                        <w:top w:val="none" w:sz="0" w:space="0" w:color="auto"/>
                        <w:left w:val="none" w:sz="0" w:space="0" w:color="auto"/>
                        <w:bottom w:val="none" w:sz="0" w:space="0" w:color="auto"/>
                        <w:right w:val="none" w:sz="0" w:space="0" w:color="auto"/>
                      </w:divBdr>
                    </w:div>
                  </w:divsChild>
                </w:div>
                <w:div w:id="827869615">
                  <w:marLeft w:val="0"/>
                  <w:marRight w:val="0"/>
                  <w:marTop w:val="0"/>
                  <w:marBottom w:val="0"/>
                  <w:divBdr>
                    <w:top w:val="none" w:sz="0" w:space="0" w:color="auto"/>
                    <w:left w:val="none" w:sz="0" w:space="0" w:color="auto"/>
                    <w:bottom w:val="none" w:sz="0" w:space="0" w:color="auto"/>
                    <w:right w:val="none" w:sz="0" w:space="0" w:color="auto"/>
                  </w:divBdr>
                  <w:divsChild>
                    <w:div w:id="1969974244">
                      <w:marLeft w:val="0"/>
                      <w:marRight w:val="0"/>
                      <w:marTop w:val="0"/>
                      <w:marBottom w:val="0"/>
                      <w:divBdr>
                        <w:top w:val="none" w:sz="0" w:space="0" w:color="auto"/>
                        <w:left w:val="none" w:sz="0" w:space="0" w:color="auto"/>
                        <w:bottom w:val="none" w:sz="0" w:space="0" w:color="auto"/>
                        <w:right w:val="none" w:sz="0" w:space="0" w:color="auto"/>
                      </w:divBdr>
                    </w:div>
                  </w:divsChild>
                </w:div>
                <w:div w:id="1063141869">
                  <w:marLeft w:val="0"/>
                  <w:marRight w:val="0"/>
                  <w:marTop w:val="0"/>
                  <w:marBottom w:val="0"/>
                  <w:divBdr>
                    <w:top w:val="none" w:sz="0" w:space="0" w:color="auto"/>
                    <w:left w:val="none" w:sz="0" w:space="0" w:color="auto"/>
                    <w:bottom w:val="none" w:sz="0" w:space="0" w:color="auto"/>
                    <w:right w:val="none" w:sz="0" w:space="0" w:color="auto"/>
                  </w:divBdr>
                  <w:divsChild>
                    <w:div w:id="322242849">
                      <w:marLeft w:val="0"/>
                      <w:marRight w:val="0"/>
                      <w:marTop w:val="0"/>
                      <w:marBottom w:val="0"/>
                      <w:divBdr>
                        <w:top w:val="none" w:sz="0" w:space="0" w:color="auto"/>
                        <w:left w:val="none" w:sz="0" w:space="0" w:color="auto"/>
                        <w:bottom w:val="none" w:sz="0" w:space="0" w:color="auto"/>
                        <w:right w:val="none" w:sz="0" w:space="0" w:color="auto"/>
                      </w:divBdr>
                    </w:div>
                  </w:divsChild>
                </w:div>
                <w:div w:id="1268929287">
                  <w:marLeft w:val="0"/>
                  <w:marRight w:val="0"/>
                  <w:marTop w:val="0"/>
                  <w:marBottom w:val="0"/>
                  <w:divBdr>
                    <w:top w:val="none" w:sz="0" w:space="0" w:color="auto"/>
                    <w:left w:val="none" w:sz="0" w:space="0" w:color="auto"/>
                    <w:bottom w:val="none" w:sz="0" w:space="0" w:color="auto"/>
                    <w:right w:val="none" w:sz="0" w:space="0" w:color="auto"/>
                  </w:divBdr>
                  <w:divsChild>
                    <w:div w:id="750659872">
                      <w:marLeft w:val="0"/>
                      <w:marRight w:val="0"/>
                      <w:marTop w:val="0"/>
                      <w:marBottom w:val="0"/>
                      <w:divBdr>
                        <w:top w:val="none" w:sz="0" w:space="0" w:color="auto"/>
                        <w:left w:val="none" w:sz="0" w:space="0" w:color="auto"/>
                        <w:bottom w:val="none" w:sz="0" w:space="0" w:color="auto"/>
                        <w:right w:val="none" w:sz="0" w:space="0" w:color="auto"/>
                      </w:divBdr>
                    </w:div>
                  </w:divsChild>
                </w:div>
                <w:div w:id="1362392863">
                  <w:marLeft w:val="0"/>
                  <w:marRight w:val="0"/>
                  <w:marTop w:val="0"/>
                  <w:marBottom w:val="0"/>
                  <w:divBdr>
                    <w:top w:val="none" w:sz="0" w:space="0" w:color="auto"/>
                    <w:left w:val="none" w:sz="0" w:space="0" w:color="auto"/>
                    <w:bottom w:val="none" w:sz="0" w:space="0" w:color="auto"/>
                    <w:right w:val="none" w:sz="0" w:space="0" w:color="auto"/>
                  </w:divBdr>
                  <w:divsChild>
                    <w:div w:id="162740483">
                      <w:marLeft w:val="0"/>
                      <w:marRight w:val="0"/>
                      <w:marTop w:val="0"/>
                      <w:marBottom w:val="0"/>
                      <w:divBdr>
                        <w:top w:val="none" w:sz="0" w:space="0" w:color="auto"/>
                        <w:left w:val="none" w:sz="0" w:space="0" w:color="auto"/>
                        <w:bottom w:val="none" w:sz="0" w:space="0" w:color="auto"/>
                        <w:right w:val="none" w:sz="0" w:space="0" w:color="auto"/>
                      </w:divBdr>
                    </w:div>
                  </w:divsChild>
                </w:div>
                <w:div w:id="1503428161">
                  <w:marLeft w:val="0"/>
                  <w:marRight w:val="0"/>
                  <w:marTop w:val="0"/>
                  <w:marBottom w:val="0"/>
                  <w:divBdr>
                    <w:top w:val="none" w:sz="0" w:space="0" w:color="auto"/>
                    <w:left w:val="none" w:sz="0" w:space="0" w:color="auto"/>
                    <w:bottom w:val="none" w:sz="0" w:space="0" w:color="auto"/>
                    <w:right w:val="none" w:sz="0" w:space="0" w:color="auto"/>
                  </w:divBdr>
                  <w:divsChild>
                    <w:div w:id="308023529">
                      <w:marLeft w:val="0"/>
                      <w:marRight w:val="0"/>
                      <w:marTop w:val="0"/>
                      <w:marBottom w:val="0"/>
                      <w:divBdr>
                        <w:top w:val="none" w:sz="0" w:space="0" w:color="auto"/>
                        <w:left w:val="none" w:sz="0" w:space="0" w:color="auto"/>
                        <w:bottom w:val="none" w:sz="0" w:space="0" w:color="auto"/>
                        <w:right w:val="none" w:sz="0" w:space="0" w:color="auto"/>
                      </w:divBdr>
                    </w:div>
                  </w:divsChild>
                </w:div>
                <w:div w:id="1788768296">
                  <w:marLeft w:val="0"/>
                  <w:marRight w:val="0"/>
                  <w:marTop w:val="0"/>
                  <w:marBottom w:val="0"/>
                  <w:divBdr>
                    <w:top w:val="none" w:sz="0" w:space="0" w:color="auto"/>
                    <w:left w:val="none" w:sz="0" w:space="0" w:color="auto"/>
                    <w:bottom w:val="none" w:sz="0" w:space="0" w:color="auto"/>
                    <w:right w:val="none" w:sz="0" w:space="0" w:color="auto"/>
                  </w:divBdr>
                  <w:divsChild>
                    <w:div w:id="244194015">
                      <w:marLeft w:val="0"/>
                      <w:marRight w:val="0"/>
                      <w:marTop w:val="0"/>
                      <w:marBottom w:val="0"/>
                      <w:divBdr>
                        <w:top w:val="none" w:sz="0" w:space="0" w:color="auto"/>
                        <w:left w:val="none" w:sz="0" w:space="0" w:color="auto"/>
                        <w:bottom w:val="none" w:sz="0" w:space="0" w:color="auto"/>
                        <w:right w:val="none" w:sz="0" w:space="0" w:color="auto"/>
                      </w:divBdr>
                    </w:div>
                    <w:div w:id="1913277701">
                      <w:marLeft w:val="0"/>
                      <w:marRight w:val="0"/>
                      <w:marTop w:val="0"/>
                      <w:marBottom w:val="0"/>
                      <w:divBdr>
                        <w:top w:val="none" w:sz="0" w:space="0" w:color="auto"/>
                        <w:left w:val="none" w:sz="0" w:space="0" w:color="auto"/>
                        <w:bottom w:val="none" w:sz="0" w:space="0" w:color="auto"/>
                        <w:right w:val="none" w:sz="0" w:space="0" w:color="auto"/>
                      </w:divBdr>
                    </w:div>
                  </w:divsChild>
                </w:div>
                <w:div w:id="1926766785">
                  <w:marLeft w:val="0"/>
                  <w:marRight w:val="0"/>
                  <w:marTop w:val="0"/>
                  <w:marBottom w:val="0"/>
                  <w:divBdr>
                    <w:top w:val="none" w:sz="0" w:space="0" w:color="auto"/>
                    <w:left w:val="none" w:sz="0" w:space="0" w:color="auto"/>
                    <w:bottom w:val="none" w:sz="0" w:space="0" w:color="auto"/>
                    <w:right w:val="none" w:sz="0" w:space="0" w:color="auto"/>
                  </w:divBdr>
                  <w:divsChild>
                    <w:div w:id="431827967">
                      <w:marLeft w:val="0"/>
                      <w:marRight w:val="0"/>
                      <w:marTop w:val="0"/>
                      <w:marBottom w:val="0"/>
                      <w:divBdr>
                        <w:top w:val="none" w:sz="0" w:space="0" w:color="auto"/>
                        <w:left w:val="none" w:sz="0" w:space="0" w:color="auto"/>
                        <w:bottom w:val="none" w:sz="0" w:space="0" w:color="auto"/>
                        <w:right w:val="none" w:sz="0" w:space="0" w:color="auto"/>
                      </w:divBdr>
                    </w:div>
                  </w:divsChild>
                </w:div>
                <w:div w:id="1957517709">
                  <w:marLeft w:val="0"/>
                  <w:marRight w:val="0"/>
                  <w:marTop w:val="0"/>
                  <w:marBottom w:val="0"/>
                  <w:divBdr>
                    <w:top w:val="none" w:sz="0" w:space="0" w:color="auto"/>
                    <w:left w:val="none" w:sz="0" w:space="0" w:color="auto"/>
                    <w:bottom w:val="none" w:sz="0" w:space="0" w:color="auto"/>
                    <w:right w:val="none" w:sz="0" w:space="0" w:color="auto"/>
                  </w:divBdr>
                  <w:divsChild>
                    <w:div w:id="1620139838">
                      <w:marLeft w:val="0"/>
                      <w:marRight w:val="0"/>
                      <w:marTop w:val="0"/>
                      <w:marBottom w:val="0"/>
                      <w:divBdr>
                        <w:top w:val="none" w:sz="0" w:space="0" w:color="auto"/>
                        <w:left w:val="none" w:sz="0" w:space="0" w:color="auto"/>
                        <w:bottom w:val="none" w:sz="0" w:space="0" w:color="auto"/>
                        <w:right w:val="none" w:sz="0" w:space="0" w:color="auto"/>
                      </w:divBdr>
                    </w:div>
                  </w:divsChild>
                </w:div>
                <w:div w:id="1963995333">
                  <w:marLeft w:val="0"/>
                  <w:marRight w:val="0"/>
                  <w:marTop w:val="0"/>
                  <w:marBottom w:val="0"/>
                  <w:divBdr>
                    <w:top w:val="none" w:sz="0" w:space="0" w:color="auto"/>
                    <w:left w:val="none" w:sz="0" w:space="0" w:color="auto"/>
                    <w:bottom w:val="none" w:sz="0" w:space="0" w:color="auto"/>
                    <w:right w:val="none" w:sz="0" w:space="0" w:color="auto"/>
                  </w:divBdr>
                  <w:divsChild>
                    <w:div w:id="557672655">
                      <w:marLeft w:val="0"/>
                      <w:marRight w:val="0"/>
                      <w:marTop w:val="0"/>
                      <w:marBottom w:val="0"/>
                      <w:divBdr>
                        <w:top w:val="none" w:sz="0" w:space="0" w:color="auto"/>
                        <w:left w:val="none" w:sz="0" w:space="0" w:color="auto"/>
                        <w:bottom w:val="none" w:sz="0" w:space="0" w:color="auto"/>
                        <w:right w:val="none" w:sz="0" w:space="0" w:color="auto"/>
                      </w:divBdr>
                    </w:div>
                  </w:divsChild>
                </w:div>
                <w:div w:id="2010063757">
                  <w:marLeft w:val="0"/>
                  <w:marRight w:val="0"/>
                  <w:marTop w:val="0"/>
                  <w:marBottom w:val="0"/>
                  <w:divBdr>
                    <w:top w:val="none" w:sz="0" w:space="0" w:color="auto"/>
                    <w:left w:val="none" w:sz="0" w:space="0" w:color="auto"/>
                    <w:bottom w:val="none" w:sz="0" w:space="0" w:color="auto"/>
                    <w:right w:val="none" w:sz="0" w:space="0" w:color="auto"/>
                  </w:divBdr>
                  <w:divsChild>
                    <w:div w:id="1375813192">
                      <w:marLeft w:val="0"/>
                      <w:marRight w:val="0"/>
                      <w:marTop w:val="0"/>
                      <w:marBottom w:val="0"/>
                      <w:divBdr>
                        <w:top w:val="none" w:sz="0" w:space="0" w:color="auto"/>
                        <w:left w:val="none" w:sz="0" w:space="0" w:color="auto"/>
                        <w:bottom w:val="none" w:sz="0" w:space="0" w:color="auto"/>
                        <w:right w:val="none" w:sz="0" w:space="0" w:color="auto"/>
                      </w:divBdr>
                    </w:div>
                  </w:divsChild>
                </w:div>
                <w:div w:id="2049260258">
                  <w:marLeft w:val="0"/>
                  <w:marRight w:val="0"/>
                  <w:marTop w:val="0"/>
                  <w:marBottom w:val="0"/>
                  <w:divBdr>
                    <w:top w:val="none" w:sz="0" w:space="0" w:color="auto"/>
                    <w:left w:val="none" w:sz="0" w:space="0" w:color="auto"/>
                    <w:bottom w:val="none" w:sz="0" w:space="0" w:color="auto"/>
                    <w:right w:val="none" w:sz="0" w:space="0" w:color="auto"/>
                  </w:divBdr>
                  <w:divsChild>
                    <w:div w:id="18519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7696">
          <w:marLeft w:val="0"/>
          <w:marRight w:val="0"/>
          <w:marTop w:val="0"/>
          <w:marBottom w:val="0"/>
          <w:divBdr>
            <w:top w:val="none" w:sz="0" w:space="0" w:color="auto"/>
            <w:left w:val="none" w:sz="0" w:space="0" w:color="auto"/>
            <w:bottom w:val="none" w:sz="0" w:space="0" w:color="auto"/>
            <w:right w:val="none" w:sz="0" w:space="0" w:color="auto"/>
          </w:divBdr>
        </w:div>
      </w:divsChild>
    </w:div>
    <w:div w:id="634914054">
      <w:bodyDiv w:val="1"/>
      <w:marLeft w:val="0"/>
      <w:marRight w:val="0"/>
      <w:marTop w:val="0"/>
      <w:marBottom w:val="0"/>
      <w:divBdr>
        <w:top w:val="none" w:sz="0" w:space="0" w:color="auto"/>
        <w:left w:val="none" w:sz="0" w:space="0" w:color="auto"/>
        <w:bottom w:val="none" w:sz="0" w:space="0" w:color="auto"/>
        <w:right w:val="none" w:sz="0" w:space="0" w:color="auto"/>
      </w:divBdr>
    </w:div>
    <w:div w:id="742532787">
      <w:bodyDiv w:val="1"/>
      <w:marLeft w:val="0"/>
      <w:marRight w:val="0"/>
      <w:marTop w:val="0"/>
      <w:marBottom w:val="0"/>
      <w:divBdr>
        <w:top w:val="none" w:sz="0" w:space="0" w:color="auto"/>
        <w:left w:val="none" w:sz="0" w:space="0" w:color="auto"/>
        <w:bottom w:val="none" w:sz="0" w:space="0" w:color="auto"/>
        <w:right w:val="none" w:sz="0" w:space="0" w:color="auto"/>
      </w:divBdr>
    </w:div>
    <w:div w:id="1010983855">
      <w:bodyDiv w:val="1"/>
      <w:marLeft w:val="0"/>
      <w:marRight w:val="0"/>
      <w:marTop w:val="0"/>
      <w:marBottom w:val="0"/>
      <w:divBdr>
        <w:top w:val="none" w:sz="0" w:space="0" w:color="auto"/>
        <w:left w:val="none" w:sz="0" w:space="0" w:color="auto"/>
        <w:bottom w:val="none" w:sz="0" w:space="0" w:color="auto"/>
        <w:right w:val="none" w:sz="0" w:space="0" w:color="auto"/>
      </w:divBdr>
    </w:div>
    <w:div w:id="1032996300">
      <w:bodyDiv w:val="1"/>
      <w:marLeft w:val="0"/>
      <w:marRight w:val="0"/>
      <w:marTop w:val="0"/>
      <w:marBottom w:val="0"/>
      <w:divBdr>
        <w:top w:val="none" w:sz="0" w:space="0" w:color="auto"/>
        <w:left w:val="none" w:sz="0" w:space="0" w:color="auto"/>
        <w:bottom w:val="none" w:sz="0" w:space="0" w:color="auto"/>
        <w:right w:val="none" w:sz="0" w:space="0" w:color="auto"/>
      </w:divBdr>
    </w:div>
    <w:div w:id="1058826536">
      <w:bodyDiv w:val="1"/>
      <w:marLeft w:val="0"/>
      <w:marRight w:val="0"/>
      <w:marTop w:val="0"/>
      <w:marBottom w:val="0"/>
      <w:divBdr>
        <w:top w:val="none" w:sz="0" w:space="0" w:color="auto"/>
        <w:left w:val="none" w:sz="0" w:space="0" w:color="auto"/>
        <w:bottom w:val="none" w:sz="0" w:space="0" w:color="auto"/>
        <w:right w:val="none" w:sz="0" w:space="0" w:color="auto"/>
      </w:divBdr>
    </w:div>
    <w:div w:id="1344093658">
      <w:bodyDiv w:val="1"/>
      <w:marLeft w:val="0"/>
      <w:marRight w:val="0"/>
      <w:marTop w:val="0"/>
      <w:marBottom w:val="0"/>
      <w:divBdr>
        <w:top w:val="none" w:sz="0" w:space="0" w:color="auto"/>
        <w:left w:val="none" w:sz="0" w:space="0" w:color="auto"/>
        <w:bottom w:val="none" w:sz="0" w:space="0" w:color="auto"/>
        <w:right w:val="none" w:sz="0" w:space="0" w:color="auto"/>
      </w:divBdr>
      <w:divsChild>
        <w:div w:id="150757090">
          <w:marLeft w:val="0"/>
          <w:marRight w:val="0"/>
          <w:marTop w:val="0"/>
          <w:marBottom w:val="0"/>
          <w:divBdr>
            <w:top w:val="none" w:sz="0" w:space="0" w:color="auto"/>
            <w:left w:val="none" w:sz="0" w:space="0" w:color="auto"/>
            <w:bottom w:val="none" w:sz="0" w:space="0" w:color="auto"/>
            <w:right w:val="none" w:sz="0" w:space="0" w:color="auto"/>
          </w:divBdr>
        </w:div>
        <w:div w:id="543373588">
          <w:marLeft w:val="0"/>
          <w:marRight w:val="0"/>
          <w:marTop w:val="0"/>
          <w:marBottom w:val="0"/>
          <w:divBdr>
            <w:top w:val="none" w:sz="0" w:space="0" w:color="auto"/>
            <w:left w:val="none" w:sz="0" w:space="0" w:color="auto"/>
            <w:bottom w:val="none" w:sz="0" w:space="0" w:color="auto"/>
            <w:right w:val="none" w:sz="0" w:space="0" w:color="auto"/>
          </w:divBdr>
        </w:div>
      </w:divsChild>
    </w:div>
    <w:div w:id="1485702238">
      <w:bodyDiv w:val="1"/>
      <w:marLeft w:val="0"/>
      <w:marRight w:val="0"/>
      <w:marTop w:val="0"/>
      <w:marBottom w:val="0"/>
      <w:divBdr>
        <w:top w:val="none" w:sz="0" w:space="0" w:color="auto"/>
        <w:left w:val="none" w:sz="0" w:space="0" w:color="auto"/>
        <w:bottom w:val="none" w:sz="0" w:space="0" w:color="auto"/>
        <w:right w:val="none" w:sz="0" w:space="0" w:color="auto"/>
      </w:divBdr>
      <w:divsChild>
        <w:div w:id="1134560743">
          <w:marLeft w:val="0"/>
          <w:marRight w:val="0"/>
          <w:marTop w:val="0"/>
          <w:marBottom w:val="0"/>
          <w:divBdr>
            <w:top w:val="none" w:sz="0" w:space="0" w:color="auto"/>
            <w:left w:val="none" w:sz="0" w:space="0" w:color="auto"/>
            <w:bottom w:val="none" w:sz="0" w:space="0" w:color="auto"/>
            <w:right w:val="none" w:sz="0" w:space="0" w:color="auto"/>
          </w:divBdr>
        </w:div>
        <w:div w:id="184551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riigiteataja.ee/akt/106042021005?leiaKehti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qar.eu/register/agencies/" TargetMode="External"/><Relationship Id="rId2" Type="http://schemas.openxmlformats.org/officeDocument/2006/relationships/customXml" Target="../customXml/item2.xml"/><Relationship Id="rId16" Type="http://schemas.openxmlformats.org/officeDocument/2006/relationships/hyperlink" Target="https://www.eqar.eu/assets/uploads/2018/04/02_European_Approach_QA_of_Joint_Programmes_v1_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riigiteataja.ee/akt/112072019017?leiaKehti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ona.saalik\OneDrive%20-%20Haridus-%20ja%20Teadusministeerium\Documents\Kohandatud%20Office'i%20mallid\T&#228;HN%20t&#246;&#246;kord,%20uus%202.dotx" TargetMode="External"/></Relationships>
</file>

<file path=word/theme/theme1.xml><?xml version="1.0" encoding="utf-8"?>
<a:theme xmlns:a="http://schemas.openxmlformats.org/drawingml/2006/main" name="Office Theme">
  <a:themeElements>
    <a:clrScheme name="HAKA värvid">
      <a:dk1>
        <a:srgbClr val="112549"/>
      </a:dk1>
      <a:lt1>
        <a:sysClr val="window" lastClr="FFFFFF"/>
      </a:lt1>
      <a:dk2>
        <a:srgbClr val="3A3838"/>
      </a:dk2>
      <a:lt2>
        <a:srgbClr val="F2F2F2"/>
      </a:lt2>
      <a:accent1>
        <a:srgbClr val="F47E30"/>
      </a:accent1>
      <a:accent2>
        <a:srgbClr val="588057"/>
      </a:accent2>
      <a:accent3>
        <a:srgbClr val="CCD5AE"/>
      </a:accent3>
      <a:accent4>
        <a:srgbClr val="AB3685"/>
      </a:accent4>
      <a:accent5>
        <a:srgbClr val="112549"/>
      </a:accent5>
      <a:accent6>
        <a:srgbClr val="FFFFFF"/>
      </a:accent6>
      <a:hlink>
        <a:srgbClr val="112549"/>
      </a:hlink>
      <a:folHlink>
        <a:srgbClr val="F47E3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17d19e-6186-4317-943b-d4f60b90dc96">
      <Terms xmlns="http://schemas.microsoft.com/office/infopath/2007/PartnerControls"/>
    </lcf76f155ced4ddcb4097134ff3c332f>
    <TaxCatchAll xmlns="4fd49934-d996-4f6d-a16c-8a4be1da3af3" xsi:nil="true"/>
    <SharedWithUsers xmlns="4fd49934-d996-4f6d-a16c-8a4be1da3af3">
      <UserInfo>
        <DisplayName>Maiki Udam</DisplayName>
        <AccountId>2495</AccountId>
        <AccountType/>
      </UserInfo>
      <UserInfo>
        <DisplayName>Hillar Bauman</DisplayName>
        <AccountId>18</AccountId>
        <AccountType/>
      </UserInfo>
      <UserInfo>
        <DisplayName>Heli Mattisen</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1F122CCD250E46B3A45D4C94D36B02" ma:contentTypeVersion="18" ma:contentTypeDescription="Create a new document." ma:contentTypeScope="" ma:versionID="e838afcbe8c675c8649b1595e29a9342">
  <xsd:schema xmlns:xsd="http://www.w3.org/2001/XMLSchema" xmlns:xs="http://www.w3.org/2001/XMLSchema" xmlns:p="http://schemas.microsoft.com/office/2006/metadata/properties" xmlns:ns2="4f17d19e-6186-4317-943b-d4f60b90dc96" xmlns:ns3="4fd49934-d996-4f6d-a16c-8a4be1da3af3" targetNamespace="http://schemas.microsoft.com/office/2006/metadata/properties" ma:root="true" ma:fieldsID="93c89746b02d4f81b983a6c1a977b349" ns2:_="" ns3:_="">
    <xsd:import namespace="4f17d19e-6186-4317-943b-d4f60b90dc96"/>
    <xsd:import namespace="4fd49934-d996-4f6d-a16c-8a4be1da3af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7d19e-6186-4317-943b-d4f60b90d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c58b60-4b64-42d2-9310-8a033182b4f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49934-d996-4f6d-a16c-8a4be1da3a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fba91c-a973-4d68-87c5-ab7d51079fcd}" ma:internalName="TaxCatchAll" ma:showField="CatchAllData" ma:web="4fd49934-d996-4f6d-a16c-8a4be1da3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5A10E-A942-442F-B25D-94681BA98AE4}">
  <ds:schemaRefs>
    <ds:schemaRef ds:uri="http://schemas.microsoft.com/sharepoint/v3/contenttype/forms"/>
  </ds:schemaRefs>
</ds:datastoreItem>
</file>

<file path=customXml/itemProps2.xml><?xml version="1.0" encoding="utf-8"?>
<ds:datastoreItem xmlns:ds="http://schemas.openxmlformats.org/officeDocument/2006/customXml" ds:itemID="{788A73AC-EE2B-4499-A9D5-7BA3C01E7F94}">
  <ds:schemaRefs>
    <ds:schemaRef ds:uri="http://schemas.microsoft.com/office/2006/metadata/properties"/>
    <ds:schemaRef ds:uri="http://schemas.microsoft.com/office/infopath/2007/PartnerControls"/>
    <ds:schemaRef ds:uri="4f17d19e-6186-4317-943b-d4f60b90dc96"/>
    <ds:schemaRef ds:uri="4fd49934-d996-4f6d-a16c-8a4be1da3af3"/>
  </ds:schemaRefs>
</ds:datastoreItem>
</file>

<file path=customXml/itemProps3.xml><?xml version="1.0" encoding="utf-8"?>
<ds:datastoreItem xmlns:ds="http://schemas.openxmlformats.org/officeDocument/2006/customXml" ds:itemID="{C6812E1E-41C2-42E0-A37B-4B82EC5ED72D}">
  <ds:schemaRefs>
    <ds:schemaRef ds:uri="http://schemas.openxmlformats.org/officeDocument/2006/bibliography"/>
  </ds:schemaRefs>
</ds:datastoreItem>
</file>

<file path=customXml/itemProps4.xml><?xml version="1.0" encoding="utf-8"?>
<ds:datastoreItem xmlns:ds="http://schemas.openxmlformats.org/officeDocument/2006/customXml" ds:itemID="{4C662716-5BE3-4D5B-B39C-AD5CDED00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7d19e-6186-4317-943b-d4f60b90dc96"/>
    <ds:schemaRef ds:uri="4fd49934-d996-4f6d-a16c-8a4be1da3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TäHN töökord, uus 2</Template>
  <TotalTime>4</TotalTime>
  <Pages>15</Pages>
  <Words>5203</Words>
  <Characters>30178</Characters>
  <Application>Microsoft Office Word</Application>
  <DocSecurity>0</DocSecurity>
  <Lines>251</Lines>
  <Paragraphs>70</Paragraphs>
  <ScaleCrop>false</ScaleCrop>
  <HeadingPairs>
    <vt:vector size="2" baseType="variant">
      <vt:variant>
        <vt:lpstr>Pealkiri</vt:lpstr>
      </vt:variant>
      <vt:variant>
        <vt:i4>1</vt:i4>
      </vt:variant>
    </vt:vector>
  </HeadingPairs>
  <TitlesOfParts>
    <vt:vector size="1" baseType="lpstr">
      <vt:lpstr>Esma- ja kordushindamise juhend</vt:lpstr>
    </vt:vector>
  </TitlesOfParts>
  <Company/>
  <LinksUpToDate>false</LinksUpToDate>
  <CharactersWithSpaces>35311</CharactersWithSpaces>
  <SharedDoc>false</SharedDoc>
  <HLinks>
    <vt:vector size="24" baseType="variant">
      <vt:variant>
        <vt:i4>3604529</vt:i4>
      </vt:variant>
      <vt:variant>
        <vt:i4>9</vt:i4>
      </vt:variant>
      <vt:variant>
        <vt:i4>0</vt:i4>
      </vt:variant>
      <vt:variant>
        <vt:i4>5</vt:i4>
      </vt:variant>
      <vt:variant>
        <vt:lpwstr>https://www.riigiteataja.ee/akt/112072019017?leiaKehtiv</vt:lpwstr>
      </vt:variant>
      <vt:variant>
        <vt:lpwstr/>
      </vt:variant>
      <vt:variant>
        <vt:i4>3604543</vt:i4>
      </vt:variant>
      <vt:variant>
        <vt:i4>6</vt:i4>
      </vt:variant>
      <vt:variant>
        <vt:i4>0</vt:i4>
      </vt:variant>
      <vt:variant>
        <vt:i4>5</vt:i4>
      </vt:variant>
      <vt:variant>
        <vt:lpwstr>https://www.riigiteataja.ee/akt/106042021005?leiaKehtiv</vt:lpwstr>
      </vt:variant>
      <vt:variant>
        <vt:lpwstr/>
      </vt:variant>
      <vt:variant>
        <vt:i4>2490400</vt:i4>
      </vt:variant>
      <vt:variant>
        <vt:i4>3</vt:i4>
      </vt:variant>
      <vt:variant>
        <vt:i4>0</vt:i4>
      </vt:variant>
      <vt:variant>
        <vt:i4>5</vt:i4>
      </vt:variant>
      <vt:variant>
        <vt:lpwstr>https://www.eqar.eu/register/agencies/</vt:lpwstr>
      </vt:variant>
      <vt:variant>
        <vt:lpwstr/>
      </vt:variant>
      <vt:variant>
        <vt:i4>5046273</vt:i4>
      </vt:variant>
      <vt:variant>
        <vt:i4>0</vt:i4>
      </vt:variant>
      <vt:variant>
        <vt:i4>0</vt:i4>
      </vt:variant>
      <vt:variant>
        <vt:i4>5</vt:i4>
      </vt:variant>
      <vt:variant>
        <vt:lpwstr>https://www.eqar.eu/assets/uploads/2018/04/02_European_Approach_QA_of_Joint_Programmes_v1_0.pdf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Esma- ja kordushindamise juhend</dc:title>
  <dc:subject/>
  <dc:creator>HAKA</dc:creator>
  <cp:keywords/>
  <cp:lastModifiedBy>Hillar Bauman</cp:lastModifiedBy>
  <cp:revision>5</cp:revision>
  <cp:lastPrinted>2020-06-07T05:09:00Z</cp:lastPrinted>
  <dcterms:created xsi:type="dcterms:W3CDTF">2024-05-22T04:34:00Z</dcterms:created>
  <dcterms:modified xsi:type="dcterms:W3CDTF">2024-05-22T04:49:00Z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0x010100401F122CCD250E46B3A45D4C94D36B02</vt:lpwstr>
  </property>
  <property fmtid="{D5CDD505-2E9C-101B-9397-08002B2CF9AE}" pid="3" name="Order">
    <vt:r8>4460200</vt:r8>
  </property>
  <property fmtid="{D5CDD505-2E9C-101B-9397-08002B2CF9AE}" pid="4" name="MediaServiceImageTags">
    <vt:lpwstr/>
  </property>
</Properties>
</file>